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19" w:rsidRPr="00392230" w:rsidRDefault="00414019" w:rsidP="00C85CAB">
      <w:pPr>
        <w:spacing w:after="0" w:line="360" w:lineRule="auto"/>
        <w:jc w:val="both"/>
        <w:rPr>
          <w:rFonts w:ascii="Arial" w:eastAsia="Times New Roman" w:hAnsi="Arial" w:cs="Arial"/>
          <w:sz w:val="24"/>
          <w:szCs w:val="24"/>
        </w:rPr>
      </w:pPr>
    </w:p>
    <w:tbl>
      <w:tblPr>
        <w:tblpPr w:bottomFromText="160" w:vertAnchor="page" w:horzAnchor="margin" w:tblpY="2024"/>
        <w:tblOverlap w:val="never"/>
        <w:tblW w:w="8985" w:type="dxa"/>
        <w:tblLayout w:type="fixed"/>
        <w:tblCellMar>
          <w:left w:w="0" w:type="dxa"/>
          <w:right w:w="0" w:type="dxa"/>
        </w:tblCellMar>
        <w:tblLook w:val="04A0" w:firstRow="1" w:lastRow="0" w:firstColumn="1" w:lastColumn="0" w:noHBand="0" w:noVBand="1"/>
      </w:tblPr>
      <w:tblGrid>
        <w:gridCol w:w="8985"/>
      </w:tblGrid>
      <w:tr w:rsidR="00392230" w:rsidRPr="00392230" w:rsidTr="00866137">
        <w:trPr>
          <w:trHeight w:val="2875"/>
        </w:trPr>
        <w:tc>
          <w:tcPr>
            <w:tcW w:w="8992" w:type="dxa"/>
            <w:vAlign w:val="center"/>
          </w:tcPr>
          <w:p w:rsidR="00414019" w:rsidRPr="00392230" w:rsidRDefault="00414019" w:rsidP="00C85CAB">
            <w:pPr>
              <w:spacing w:after="0" w:line="360" w:lineRule="auto"/>
              <w:jc w:val="both"/>
              <w:rPr>
                <w:rFonts w:ascii="Arial" w:eastAsia="Times New Roman" w:hAnsi="Arial" w:cs="Arial"/>
                <w:b/>
                <w:caps/>
                <w:sz w:val="24"/>
                <w:szCs w:val="24"/>
              </w:rPr>
            </w:pPr>
          </w:p>
          <w:p w:rsidR="00414019" w:rsidRPr="00392230" w:rsidRDefault="00414019" w:rsidP="00C85CAB">
            <w:pPr>
              <w:spacing w:after="0" w:line="360" w:lineRule="auto"/>
              <w:jc w:val="both"/>
              <w:rPr>
                <w:rFonts w:ascii="Arial" w:eastAsia="Times New Roman" w:hAnsi="Arial" w:cs="Arial"/>
                <w:b/>
                <w:caps/>
                <w:sz w:val="24"/>
                <w:szCs w:val="24"/>
              </w:rPr>
            </w:pPr>
            <w:r w:rsidRPr="00392230">
              <w:rPr>
                <w:rFonts w:ascii="Arial" w:eastAsia="Times New Roman" w:hAnsi="Arial" w:cs="Arial"/>
                <w:noProof/>
                <w:sz w:val="24"/>
                <w:szCs w:val="24"/>
                <w:lang w:eastAsia="de-DE"/>
              </w:rPr>
              <w:drawing>
                <wp:inline distT="0" distB="0" distL="0" distR="0" wp14:anchorId="47799540" wp14:editId="1E5F9B3C">
                  <wp:extent cx="2143125" cy="1114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114425"/>
                          </a:xfrm>
                          <a:prstGeom prst="rect">
                            <a:avLst/>
                          </a:prstGeom>
                          <a:noFill/>
                          <a:ln>
                            <a:noFill/>
                          </a:ln>
                        </pic:spPr>
                      </pic:pic>
                    </a:graphicData>
                  </a:graphic>
                </wp:inline>
              </w:drawing>
            </w:r>
          </w:p>
          <w:p w:rsidR="00414019" w:rsidRPr="00392230" w:rsidRDefault="00414019" w:rsidP="00C85CAB">
            <w:pPr>
              <w:spacing w:after="0" w:line="360" w:lineRule="auto"/>
              <w:jc w:val="both"/>
              <w:rPr>
                <w:rFonts w:ascii="Arial" w:eastAsia="Times New Roman" w:hAnsi="Arial" w:cs="Arial"/>
                <w:b/>
                <w:caps/>
                <w:sz w:val="24"/>
                <w:szCs w:val="24"/>
              </w:rPr>
            </w:pPr>
            <w:r w:rsidRPr="00392230">
              <w:rPr>
                <w:rFonts w:ascii="Arial" w:eastAsia="Times New Roman" w:hAnsi="Arial" w:cs="Arial"/>
                <w:b/>
                <w:caps/>
                <w:sz w:val="24"/>
                <w:szCs w:val="24"/>
              </w:rPr>
              <w:t>AUSSCHUSS DER REGIONEN</w:t>
            </w:r>
          </w:p>
          <w:p w:rsidR="00414019" w:rsidRPr="00392230" w:rsidRDefault="00414019" w:rsidP="00C85CAB">
            <w:pPr>
              <w:spacing w:after="0" w:line="360" w:lineRule="auto"/>
              <w:jc w:val="both"/>
              <w:rPr>
                <w:rFonts w:ascii="Arial" w:eastAsia="Times New Roman" w:hAnsi="Arial" w:cs="Arial"/>
                <w:b/>
                <w:caps/>
                <w:sz w:val="24"/>
                <w:szCs w:val="24"/>
              </w:rPr>
            </w:pPr>
          </w:p>
          <w:p w:rsidR="00414019" w:rsidRPr="00392230" w:rsidRDefault="00414019" w:rsidP="00C85CAB">
            <w:pPr>
              <w:spacing w:after="0" w:line="360" w:lineRule="auto"/>
              <w:jc w:val="both"/>
              <w:rPr>
                <w:rFonts w:ascii="Arial" w:eastAsia="Times New Roman" w:hAnsi="Arial" w:cs="Arial"/>
                <w:b/>
                <w:caps/>
                <w:sz w:val="24"/>
                <w:szCs w:val="24"/>
              </w:rPr>
            </w:pPr>
          </w:p>
        </w:tc>
      </w:tr>
      <w:tr w:rsidR="00392230" w:rsidRPr="00392230" w:rsidTr="00866137">
        <w:trPr>
          <w:trHeight w:val="455"/>
        </w:trPr>
        <w:tc>
          <w:tcPr>
            <w:tcW w:w="8992" w:type="dxa"/>
            <w:vAlign w:val="bottom"/>
          </w:tcPr>
          <w:p w:rsidR="00414019" w:rsidRPr="00392230" w:rsidRDefault="00414019" w:rsidP="00C85CAB">
            <w:pPr>
              <w:spacing w:after="0" w:line="360" w:lineRule="auto"/>
              <w:jc w:val="both"/>
              <w:rPr>
                <w:rFonts w:ascii="Arial" w:eastAsia="Times New Roman" w:hAnsi="Arial" w:cs="Arial"/>
                <w:sz w:val="24"/>
                <w:szCs w:val="24"/>
              </w:rPr>
            </w:pPr>
            <w:r w:rsidRPr="00392230">
              <w:rPr>
                <w:rFonts w:ascii="Arial" w:eastAsia="Calibri" w:hAnsi="Arial" w:cs="Arial"/>
                <w:noProof/>
                <w:sz w:val="24"/>
                <w:szCs w:val="24"/>
                <w:lang w:eastAsia="de-DE"/>
              </w:rPr>
              <mc:AlternateContent>
                <mc:Choice Requires="wpg">
                  <w:drawing>
                    <wp:anchor distT="0" distB="0" distL="114300" distR="114300" simplePos="0" relativeHeight="251661312" behindDoc="0" locked="0" layoutInCell="1" allowOverlap="1" wp14:anchorId="54D2FE40" wp14:editId="3D70B298">
                      <wp:simplePos x="0" y="0"/>
                      <wp:positionH relativeFrom="column">
                        <wp:posOffset>-685165</wp:posOffset>
                      </wp:positionH>
                      <wp:positionV relativeFrom="paragraph">
                        <wp:posOffset>-635</wp:posOffset>
                      </wp:positionV>
                      <wp:extent cx="5041900" cy="125730"/>
                      <wp:effectExtent l="0" t="0" r="6350" b="7620"/>
                      <wp:wrapNone/>
                      <wp:docPr id="8" name="Gruppieren 14"/>
                      <wp:cNvGraphicFramePr/>
                      <a:graphic xmlns:a="http://schemas.openxmlformats.org/drawingml/2006/main">
                        <a:graphicData uri="http://schemas.microsoft.com/office/word/2010/wordprocessingGroup">
                          <wpg:wgp>
                            <wpg:cNvGrpSpPr/>
                            <wpg:grpSpPr bwMode="auto">
                              <a:xfrm>
                                <a:off x="0" y="0"/>
                                <a:ext cx="5041900" cy="125730"/>
                                <a:chOff x="0" y="0"/>
                                <a:chExt cx="7940" cy="198"/>
                              </a:xfrm>
                            </wpg:grpSpPr>
                            <wps:wsp>
                              <wps:cNvPr id="11" name="Rectangle 12"/>
                              <wps:cNvSpPr>
                                <a:spLocks noChangeArrowheads="1"/>
                              </wps:cNvSpPr>
                              <wps:spPr bwMode="auto">
                                <a:xfrm>
                                  <a:off x="0" y="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1080" y="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764F0" id="Gruppieren 14" o:spid="_x0000_s1026" style="position:absolute;margin-left:-53.95pt;margin-top:-.05pt;width:397pt;height:9.9pt;z-index:251661312" coordsize="794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">
                      <v:rect id="Rectangle 12" o:spid="_x0000_s1027" style="position:absolute;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" fillcolor="silver" stroked="f"/>
                      <v:rect id="Rectangle 13" o:spid="_x0000_s1028" style="position:absolute;left:108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" fillcolor="#8f1936" stroked="f"/>
                    </v:group>
                  </w:pict>
                </mc:Fallback>
              </mc:AlternateContent>
            </w:r>
          </w:p>
          <w:p w:rsidR="00414019" w:rsidRPr="00392230" w:rsidRDefault="00414019" w:rsidP="00C85CAB">
            <w:pPr>
              <w:spacing w:after="0" w:line="360" w:lineRule="auto"/>
              <w:jc w:val="both"/>
              <w:rPr>
                <w:rFonts w:ascii="Arial" w:eastAsia="Times New Roman" w:hAnsi="Arial" w:cs="Arial"/>
                <w:sz w:val="24"/>
                <w:szCs w:val="24"/>
              </w:rPr>
            </w:pPr>
          </w:p>
        </w:tc>
      </w:tr>
      <w:tr w:rsidR="00392230" w:rsidRPr="00392230" w:rsidTr="00866137">
        <w:trPr>
          <w:trHeight w:val="3686"/>
        </w:trPr>
        <w:tc>
          <w:tcPr>
            <w:tcW w:w="8992" w:type="dxa"/>
          </w:tcPr>
          <w:p w:rsidR="00414019" w:rsidRPr="00392230" w:rsidRDefault="00414019" w:rsidP="00C85CAB">
            <w:pPr>
              <w:spacing w:after="0" w:line="360" w:lineRule="auto"/>
              <w:jc w:val="both"/>
              <w:rPr>
                <w:rFonts w:ascii="Arial" w:eastAsia="Times New Roman" w:hAnsi="Arial" w:cs="Arial"/>
                <w:b/>
                <w:snapToGrid w:val="0"/>
                <w:sz w:val="24"/>
                <w:szCs w:val="24"/>
              </w:rPr>
            </w:pPr>
            <w:r w:rsidRPr="00392230">
              <w:rPr>
                <w:rFonts w:ascii="Arial" w:eastAsia="Times New Roman" w:hAnsi="Arial" w:cs="Arial"/>
                <w:b/>
                <w:snapToGrid w:val="0"/>
                <w:sz w:val="24"/>
                <w:szCs w:val="24"/>
              </w:rPr>
              <w:t xml:space="preserve">Die Bevollmächtigte </w:t>
            </w:r>
          </w:p>
          <w:p w:rsidR="00414019" w:rsidRPr="00392230" w:rsidRDefault="00414019" w:rsidP="00C85CAB">
            <w:pPr>
              <w:spacing w:after="0" w:line="360" w:lineRule="auto"/>
              <w:jc w:val="both"/>
              <w:rPr>
                <w:rFonts w:ascii="Arial" w:eastAsia="Times New Roman" w:hAnsi="Arial" w:cs="Arial"/>
                <w:b/>
                <w:snapToGrid w:val="0"/>
                <w:sz w:val="24"/>
                <w:szCs w:val="24"/>
              </w:rPr>
            </w:pPr>
            <w:r w:rsidRPr="00392230">
              <w:rPr>
                <w:rFonts w:ascii="Arial" w:eastAsia="Times New Roman" w:hAnsi="Arial" w:cs="Arial"/>
                <w:b/>
                <w:snapToGrid w:val="0"/>
                <w:sz w:val="24"/>
                <w:szCs w:val="24"/>
              </w:rPr>
              <w:t>des Landes beim Bund und für Europa</w:t>
            </w:r>
            <w:r w:rsidR="004A6528">
              <w:rPr>
                <w:rFonts w:ascii="Arial" w:eastAsia="Times New Roman" w:hAnsi="Arial" w:cs="Arial"/>
                <w:b/>
                <w:snapToGrid w:val="0"/>
                <w:sz w:val="24"/>
                <w:szCs w:val="24"/>
              </w:rPr>
              <w:t xml:space="preserve"> und</w:t>
            </w:r>
            <w:r w:rsidRPr="00392230">
              <w:rPr>
                <w:rFonts w:ascii="Arial" w:eastAsia="Times New Roman" w:hAnsi="Arial" w:cs="Arial"/>
                <w:b/>
                <w:snapToGrid w:val="0"/>
                <w:sz w:val="24"/>
                <w:szCs w:val="24"/>
              </w:rPr>
              <w:t xml:space="preserve"> Medien </w:t>
            </w:r>
          </w:p>
          <w:p w:rsidR="00414019" w:rsidRPr="00392230" w:rsidRDefault="00414019" w:rsidP="00C85CAB">
            <w:pPr>
              <w:spacing w:after="0" w:line="360" w:lineRule="auto"/>
              <w:jc w:val="both"/>
              <w:rPr>
                <w:rFonts w:ascii="Arial" w:eastAsia="Times New Roman" w:hAnsi="Arial" w:cs="Arial"/>
                <w:snapToGrid w:val="0"/>
                <w:sz w:val="24"/>
                <w:szCs w:val="24"/>
              </w:rPr>
            </w:pPr>
            <w:r w:rsidRPr="00392230">
              <w:rPr>
                <w:rFonts w:ascii="Arial" w:eastAsia="Times New Roman" w:hAnsi="Arial" w:cs="Arial"/>
                <w:b/>
                <w:snapToGrid w:val="0"/>
                <w:sz w:val="24"/>
                <w:szCs w:val="24"/>
              </w:rPr>
              <w:t>informiert</w:t>
            </w:r>
          </w:p>
          <w:p w:rsidR="00414019" w:rsidRPr="00392230" w:rsidRDefault="00414019" w:rsidP="00C85CAB">
            <w:pPr>
              <w:spacing w:after="0" w:line="360" w:lineRule="auto"/>
              <w:jc w:val="both"/>
              <w:rPr>
                <w:rFonts w:ascii="Arial" w:eastAsia="Times New Roman" w:hAnsi="Arial" w:cs="Arial"/>
                <w:noProof/>
                <w:sz w:val="24"/>
                <w:szCs w:val="24"/>
                <w:lang w:eastAsia="de-DE"/>
              </w:rPr>
            </w:pPr>
            <w:r w:rsidRPr="00392230">
              <w:rPr>
                <w:rFonts w:ascii="Arial" w:eastAsia="Calibri" w:hAnsi="Arial" w:cs="Arial"/>
                <w:noProof/>
                <w:sz w:val="24"/>
                <w:szCs w:val="24"/>
                <w:lang w:eastAsia="de-DE"/>
              </w:rPr>
              <w:drawing>
                <wp:anchor distT="0" distB="0" distL="114300" distR="114300" simplePos="0" relativeHeight="251659264" behindDoc="0" locked="0" layoutInCell="1" allowOverlap="1" wp14:anchorId="278046CA" wp14:editId="7F28777D">
                  <wp:simplePos x="0" y="0"/>
                  <wp:positionH relativeFrom="margin">
                    <wp:posOffset>0</wp:posOffset>
                  </wp:positionH>
                  <wp:positionV relativeFrom="paragraph">
                    <wp:posOffset>8255</wp:posOffset>
                  </wp:positionV>
                  <wp:extent cx="5534025" cy="5284470"/>
                  <wp:effectExtent l="0" t="0" r="9525" b="0"/>
                  <wp:wrapNone/>
                  <wp:docPr id="2" name="Grafik 2" descr="s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er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25" cy="5284470"/>
                          </a:xfrm>
                          <a:prstGeom prst="rect">
                            <a:avLst/>
                          </a:prstGeom>
                          <a:noFill/>
                        </pic:spPr>
                      </pic:pic>
                    </a:graphicData>
                  </a:graphic>
                  <wp14:sizeRelH relativeFrom="page">
                    <wp14:pctWidth>0</wp14:pctWidth>
                  </wp14:sizeRelH>
                  <wp14:sizeRelV relativeFrom="page">
                    <wp14:pctHeight>0</wp14:pctHeight>
                  </wp14:sizeRelV>
                </wp:anchor>
              </w:drawing>
            </w:r>
          </w:p>
          <w:p w:rsidR="00414019" w:rsidRPr="00392230" w:rsidRDefault="00414019" w:rsidP="00C85CAB">
            <w:pPr>
              <w:spacing w:after="0" w:line="360" w:lineRule="auto"/>
              <w:jc w:val="both"/>
              <w:rPr>
                <w:rFonts w:ascii="Arial" w:eastAsia="Times New Roman" w:hAnsi="Arial" w:cs="Arial"/>
                <w:caps/>
                <w:sz w:val="24"/>
                <w:szCs w:val="24"/>
              </w:rPr>
            </w:pPr>
            <w:r w:rsidRPr="00392230">
              <w:rPr>
                <w:rFonts w:ascii="Arial" w:eastAsia="Calibri" w:hAnsi="Arial" w:cs="Arial"/>
                <w:noProof/>
                <w:sz w:val="24"/>
                <w:szCs w:val="24"/>
                <w:lang w:eastAsia="de-DE"/>
              </w:rPr>
              <mc:AlternateContent>
                <mc:Choice Requires="wps">
                  <w:drawing>
                    <wp:anchor distT="0" distB="0" distL="114300" distR="114300" simplePos="0" relativeHeight="251660288" behindDoc="0" locked="0" layoutInCell="1" allowOverlap="1" wp14:anchorId="4E7CFAE2" wp14:editId="2BB18F56">
                      <wp:simplePos x="0" y="0"/>
                      <wp:positionH relativeFrom="column">
                        <wp:posOffset>93980</wp:posOffset>
                      </wp:positionH>
                      <wp:positionV relativeFrom="paragraph">
                        <wp:posOffset>822960</wp:posOffset>
                      </wp:positionV>
                      <wp:extent cx="5449570" cy="4046855"/>
                      <wp:effectExtent l="0" t="0" r="0" b="0"/>
                      <wp:wrapNone/>
                      <wp:docPr id="4"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404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019" w:rsidRDefault="00414019" w:rsidP="00414019">
                                  <w:pPr>
                                    <w:pStyle w:val="berschrift1"/>
                                    <w:spacing w:line="240" w:lineRule="exact"/>
                                    <w:ind w:left="993" w:right="57"/>
                                    <w:rPr>
                                      <w:rFonts w:cs="Arial"/>
                                      <w:color w:val="000000"/>
                                      <w:sz w:val="36"/>
                                      <w:szCs w:val="36"/>
                                    </w:rPr>
                                  </w:pPr>
                                </w:p>
                                <w:p w:rsidR="00414019" w:rsidRDefault="00414019" w:rsidP="00414019">
                                  <w:pPr>
                                    <w:pStyle w:val="berschrift1"/>
                                    <w:spacing w:line="240" w:lineRule="exact"/>
                                    <w:ind w:left="993" w:right="57"/>
                                    <w:rPr>
                                      <w:rFonts w:cs="Arial"/>
                                      <w:b/>
                                      <w:color w:val="000000"/>
                                      <w:sz w:val="36"/>
                                      <w:szCs w:val="36"/>
                                    </w:rPr>
                                  </w:pPr>
                                </w:p>
                                <w:p w:rsidR="00414019" w:rsidRDefault="00414019" w:rsidP="00414019">
                                  <w:pPr>
                                    <w:spacing w:line="300" w:lineRule="exact"/>
                                    <w:rPr>
                                      <w:rFonts w:cs="Arial"/>
                                      <w:sz w:val="24"/>
                                      <w:szCs w:val="24"/>
                                    </w:rPr>
                                  </w:pPr>
                                </w:p>
                                <w:p w:rsidR="00414019" w:rsidRDefault="001377D1" w:rsidP="00414019">
                                  <w:pPr>
                                    <w:spacing w:line="300" w:lineRule="exact"/>
                                    <w:jc w:val="center"/>
                                    <w:rPr>
                                      <w:rFonts w:cs="Times New Roman"/>
                                      <w:b/>
                                      <w:sz w:val="32"/>
                                      <w:szCs w:val="32"/>
                                    </w:rPr>
                                  </w:pPr>
                                  <w:r>
                                    <w:rPr>
                                      <w:b/>
                                      <w:sz w:val="32"/>
                                      <w:szCs w:val="32"/>
                                    </w:rPr>
                                    <w:t xml:space="preserve">Ergebnisse der </w:t>
                                  </w:r>
                                  <w:r w:rsidR="002325A0">
                                    <w:rPr>
                                      <w:b/>
                                      <w:sz w:val="32"/>
                                      <w:szCs w:val="32"/>
                                    </w:rPr>
                                    <w:t>153</w:t>
                                  </w:r>
                                  <w:r w:rsidR="00414019">
                                    <w:rPr>
                                      <w:b/>
                                      <w:sz w:val="32"/>
                                      <w:szCs w:val="32"/>
                                    </w:rPr>
                                    <w:t xml:space="preserve">. Plenartagung </w:t>
                                  </w:r>
                                </w:p>
                                <w:p w:rsidR="00414019" w:rsidRDefault="00414019" w:rsidP="00414019">
                                  <w:pPr>
                                    <w:spacing w:line="300" w:lineRule="exact"/>
                                    <w:jc w:val="center"/>
                                    <w:rPr>
                                      <w:b/>
                                      <w:sz w:val="32"/>
                                      <w:szCs w:val="32"/>
                                    </w:rPr>
                                  </w:pPr>
                                  <w:r>
                                    <w:rPr>
                                      <w:b/>
                                      <w:sz w:val="32"/>
                                      <w:szCs w:val="32"/>
                                    </w:rPr>
                                    <w:t xml:space="preserve">des Ausschusses der Regionen </w:t>
                                  </w:r>
                                </w:p>
                                <w:p w:rsidR="00414019" w:rsidRDefault="00414019" w:rsidP="00414019">
                                  <w:pPr>
                                    <w:spacing w:line="300" w:lineRule="exact"/>
                                    <w:jc w:val="center"/>
                                    <w:rPr>
                                      <w:b/>
                                      <w:sz w:val="32"/>
                                      <w:szCs w:val="32"/>
                                    </w:rPr>
                                  </w:pPr>
                                </w:p>
                                <w:p w:rsidR="00414019" w:rsidRDefault="00414019" w:rsidP="00414019">
                                  <w:pPr>
                                    <w:spacing w:line="300" w:lineRule="exact"/>
                                    <w:jc w:val="center"/>
                                    <w:rPr>
                                      <w:b/>
                                      <w:sz w:val="32"/>
                                      <w:szCs w:val="32"/>
                                    </w:rPr>
                                  </w:pPr>
                                  <w:r>
                                    <w:rPr>
                                      <w:b/>
                                      <w:sz w:val="32"/>
                                      <w:szCs w:val="32"/>
                                    </w:rPr>
                                    <w:t>vom</w:t>
                                  </w:r>
                                  <w:r w:rsidR="00981555">
                                    <w:rPr>
                                      <w:b/>
                                      <w:sz w:val="32"/>
                                      <w:szCs w:val="32"/>
                                    </w:rPr>
                                    <w:t xml:space="preserve"> </w:t>
                                  </w:r>
                                  <w:r w:rsidR="002325A0">
                                    <w:rPr>
                                      <w:b/>
                                      <w:sz w:val="32"/>
                                      <w:szCs w:val="32"/>
                                    </w:rPr>
                                    <w:t>8.</w:t>
                                  </w:r>
                                  <w:r w:rsidR="0036240B">
                                    <w:rPr>
                                      <w:b/>
                                      <w:sz w:val="32"/>
                                      <w:szCs w:val="32"/>
                                    </w:rPr>
                                    <w:t xml:space="preserve"> </w:t>
                                  </w:r>
                                  <w:r w:rsidR="00292831">
                                    <w:rPr>
                                      <w:b/>
                                      <w:sz w:val="32"/>
                                      <w:szCs w:val="32"/>
                                    </w:rPr>
                                    <w:t>b</w:t>
                                  </w:r>
                                  <w:r w:rsidR="0036240B">
                                    <w:rPr>
                                      <w:b/>
                                      <w:sz w:val="32"/>
                                      <w:szCs w:val="32"/>
                                    </w:rPr>
                                    <w:t xml:space="preserve">is </w:t>
                                  </w:r>
                                  <w:r w:rsidR="002325A0">
                                    <w:rPr>
                                      <w:b/>
                                      <w:sz w:val="32"/>
                                      <w:szCs w:val="32"/>
                                    </w:rPr>
                                    <w:t>9.</w:t>
                                  </w:r>
                                  <w:r w:rsidR="00E97908">
                                    <w:rPr>
                                      <w:b/>
                                      <w:sz w:val="32"/>
                                      <w:szCs w:val="32"/>
                                    </w:rPr>
                                    <w:t xml:space="preserve"> </w:t>
                                  </w:r>
                                  <w:r w:rsidR="002325A0">
                                    <w:rPr>
                                      <w:b/>
                                      <w:sz w:val="32"/>
                                      <w:szCs w:val="32"/>
                                    </w:rPr>
                                    <w:t>Februar</w:t>
                                  </w:r>
                                  <w:r w:rsidR="00760DE4">
                                    <w:rPr>
                                      <w:b/>
                                      <w:sz w:val="32"/>
                                      <w:szCs w:val="32"/>
                                    </w:rPr>
                                    <w:t xml:space="preserve"> </w:t>
                                  </w:r>
                                  <w:r w:rsidR="001778A1">
                                    <w:rPr>
                                      <w:b/>
                                      <w:sz w:val="32"/>
                                      <w:szCs w:val="32"/>
                                    </w:rPr>
                                    <w:t>20</w:t>
                                  </w:r>
                                  <w:r w:rsidR="00B84456">
                                    <w:rPr>
                                      <w:b/>
                                      <w:sz w:val="32"/>
                                      <w:szCs w:val="32"/>
                                    </w:rPr>
                                    <w:t>2</w:t>
                                  </w:r>
                                  <w:r w:rsidR="002325A0">
                                    <w:rPr>
                                      <w:b/>
                                      <w:sz w:val="32"/>
                                      <w:szCs w:val="32"/>
                                    </w:rPr>
                                    <w:t>3</w:t>
                                  </w:r>
                                </w:p>
                                <w:p w:rsidR="00414019" w:rsidRDefault="00414019" w:rsidP="00414019">
                                  <w:pPr>
                                    <w:spacing w:line="300" w:lineRule="exact"/>
                                    <w:jc w:val="center"/>
                                    <w:rPr>
                                      <w:b/>
                                      <w:sz w:val="32"/>
                                      <w:szCs w:val="32"/>
                                    </w:rPr>
                                  </w:pPr>
                                  <w:r>
                                    <w:rPr>
                                      <w:b/>
                                      <w:sz w:val="32"/>
                                      <w:szCs w:val="32"/>
                                    </w:rPr>
                                    <w:t>in Brüssel</w:t>
                                  </w:r>
                                  <w:r w:rsidR="00292831">
                                    <w:rPr>
                                      <w:b/>
                                      <w:sz w:val="32"/>
                                      <w:szCs w:val="32"/>
                                    </w:rPr>
                                    <w:t xml:space="preserve"> </w:t>
                                  </w:r>
                                </w:p>
                                <w:p w:rsidR="00414019" w:rsidRDefault="00414019" w:rsidP="00414019">
                                  <w:pPr>
                                    <w:spacing w:line="300" w:lineRule="exact"/>
                                    <w:rPr>
                                      <w:sz w:val="24"/>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FAE2" id="_x0000_t202" coordsize="21600,21600" o:spt="202" path="m,l,21600r21600,l21600,xe">
                      <v:stroke joinstyle="miter"/>
                      <v:path gradientshapeok="t" o:connecttype="rect"/>
                    </v:shapetype>
                    <v:shape id="Textfeld 13" o:spid="_x0000_s1026" type="#_x0000_t202" style="position:absolute;left:0;text-align:left;margin-left:7.4pt;margin-top:64.8pt;width:429.1pt;height:3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vM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" filled="f" stroked="f">
                      <v:textbox>
                        <w:txbxContent>
                          <w:p w:rsidR="00414019" w:rsidRDefault="00414019" w:rsidP="00414019">
                            <w:pPr>
                              <w:pStyle w:val="berschrift1"/>
                              <w:spacing w:line="240" w:lineRule="exact"/>
                              <w:ind w:left="993" w:right="57"/>
                              <w:rPr>
                                <w:rFonts w:cs="Arial"/>
                                <w:color w:val="000000"/>
                                <w:sz w:val="36"/>
                                <w:szCs w:val="36"/>
                              </w:rPr>
                            </w:pPr>
                          </w:p>
                          <w:p w:rsidR="00414019" w:rsidRDefault="00414019" w:rsidP="00414019">
                            <w:pPr>
                              <w:pStyle w:val="berschrift1"/>
                              <w:spacing w:line="240" w:lineRule="exact"/>
                              <w:ind w:left="993" w:right="57"/>
                              <w:rPr>
                                <w:rFonts w:cs="Arial"/>
                                <w:b/>
                                <w:color w:val="000000"/>
                                <w:sz w:val="36"/>
                                <w:szCs w:val="36"/>
                              </w:rPr>
                            </w:pPr>
                          </w:p>
                          <w:p w:rsidR="00414019" w:rsidRDefault="00414019" w:rsidP="00414019">
                            <w:pPr>
                              <w:spacing w:line="300" w:lineRule="exact"/>
                              <w:rPr>
                                <w:rFonts w:cs="Arial"/>
                                <w:sz w:val="24"/>
                                <w:szCs w:val="24"/>
                              </w:rPr>
                            </w:pPr>
                          </w:p>
                          <w:p w:rsidR="00414019" w:rsidRDefault="001377D1" w:rsidP="00414019">
                            <w:pPr>
                              <w:spacing w:line="300" w:lineRule="exact"/>
                              <w:jc w:val="center"/>
                              <w:rPr>
                                <w:rFonts w:cs="Times New Roman"/>
                                <w:b/>
                                <w:sz w:val="32"/>
                                <w:szCs w:val="32"/>
                              </w:rPr>
                            </w:pPr>
                            <w:r>
                              <w:rPr>
                                <w:b/>
                                <w:sz w:val="32"/>
                                <w:szCs w:val="32"/>
                              </w:rPr>
                              <w:t xml:space="preserve">Ergebnisse der </w:t>
                            </w:r>
                            <w:r w:rsidR="002325A0">
                              <w:rPr>
                                <w:b/>
                                <w:sz w:val="32"/>
                                <w:szCs w:val="32"/>
                              </w:rPr>
                              <w:t>153</w:t>
                            </w:r>
                            <w:r w:rsidR="00414019">
                              <w:rPr>
                                <w:b/>
                                <w:sz w:val="32"/>
                                <w:szCs w:val="32"/>
                              </w:rPr>
                              <w:t xml:space="preserve">. Plenartagung </w:t>
                            </w:r>
                          </w:p>
                          <w:p w:rsidR="00414019" w:rsidRDefault="00414019" w:rsidP="00414019">
                            <w:pPr>
                              <w:spacing w:line="300" w:lineRule="exact"/>
                              <w:jc w:val="center"/>
                              <w:rPr>
                                <w:b/>
                                <w:sz w:val="32"/>
                                <w:szCs w:val="32"/>
                              </w:rPr>
                            </w:pPr>
                            <w:r>
                              <w:rPr>
                                <w:b/>
                                <w:sz w:val="32"/>
                                <w:szCs w:val="32"/>
                              </w:rPr>
                              <w:t xml:space="preserve">des Ausschusses der Regionen </w:t>
                            </w:r>
                          </w:p>
                          <w:p w:rsidR="00414019" w:rsidRDefault="00414019" w:rsidP="00414019">
                            <w:pPr>
                              <w:spacing w:line="300" w:lineRule="exact"/>
                              <w:jc w:val="center"/>
                              <w:rPr>
                                <w:b/>
                                <w:sz w:val="32"/>
                                <w:szCs w:val="32"/>
                              </w:rPr>
                            </w:pPr>
                          </w:p>
                          <w:p w:rsidR="00414019" w:rsidRDefault="00414019" w:rsidP="00414019">
                            <w:pPr>
                              <w:spacing w:line="300" w:lineRule="exact"/>
                              <w:jc w:val="center"/>
                              <w:rPr>
                                <w:b/>
                                <w:sz w:val="32"/>
                                <w:szCs w:val="32"/>
                              </w:rPr>
                            </w:pPr>
                            <w:r>
                              <w:rPr>
                                <w:b/>
                                <w:sz w:val="32"/>
                                <w:szCs w:val="32"/>
                              </w:rPr>
                              <w:t>vom</w:t>
                            </w:r>
                            <w:r w:rsidR="00981555">
                              <w:rPr>
                                <w:b/>
                                <w:sz w:val="32"/>
                                <w:szCs w:val="32"/>
                              </w:rPr>
                              <w:t xml:space="preserve"> </w:t>
                            </w:r>
                            <w:r w:rsidR="002325A0">
                              <w:rPr>
                                <w:b/>
                                <w:sz w:val="32"/>
                                <w:szCs w:val="32"/>
                              </w:rPr>
                              <w:t>8.</w:t>
                            </w:r>
                            <w:r w:rsidR="0036240B">
                              <w:rPr>
                                <w:b/>
                                <w:sz w:val="32"/>
                                <w:szCs w:val="32"/>
                              </w:rPr>
                              <w:t xml:space="preserve"> </w:t>
                            </w:r>
                            <w:r w:rsidR="00292831">
                              <w:rPr>
                                <w:b/>
                                <w:sz w:val="32"/>
                                <w:szCs w:val="32"/>
                              </w:rPr>
                              <w:t>b</w:t>
                            </w:r>
                            <w:r w:rsidR="0036240B">
                              <w:rPr>
                                <w:b/>
                                <w:sz w:val="32"/>
                                <w:szCs w:val="32"/>
                              </w:rPr>
                              <w:t xml:space="preserve">is </w:t>
                            </w:r>
                            <w:r w:rsidR="002325A0">
                              <w:rPr>
                                <w:b/>
                                <w:sz w:val="32"/>
                                <w:szCs w:val="32"/>
                              </w:rPr>
                              <w:t>9.</w:t>
                            </w:r>
                            <w:r w:rsidR="00E97908">
                              <w:rPr>
                                <w:b/>
                                <w:sz w:val="32"/>
                                <w:szCs w:val="32"/>
                              </w:rPr>
                              <w:t xml:space="preserve"> </w:t>
                            </w:r>
                            <w:r w:rsidR="002325A0">
                              <w:rPr>
                                <w:b/>
                                <w:sz w:val="32"/>
                                <w:szCs w:val="32"/>
                              </w:rPr>
                              <w:t>Februar</w:t>
                            </w:r>
                            <w:r w:rsidR="00760DE4">
                              <w:rPr>
                                <w:b/>
                                <w:sz w:val="32"/>
                                <w:szCs w:val="32"/>
                              </w:rPr>
                              <w:t xml:space="preserve"> </w:t>
                            </w:r>
                            <w:r w:rsidR="001778A1">
                              <w:rPr>
                                <w:b/>
                                <w:sz w:val="32"/>
                                <w:szCs w:val="32"/>
                              </w:rPr>
                              <w:t>20</w:t>
                            </w:r>
                            <w:r w:rsidR="00B84456">
                              <w:rPr>
                                <w:b/>
                                <w:sz w:val="32"/>
                                <w:szCs w:val="32"/>
                              </w:rPr>
                              <w:t>2</w:t>
                            </w:r>
                            <w:r w:rsidR="002325A0">
                              <w:rPr>
                                <w:b/>
                                <w:sz w:val="32"/>
                                <w:szCs w:val="32"/>
                              </w:rPr>
                              <w:t>3</w:t>
                            </w:r>
                          </w:p>
                          <w:p w:rsidR="00414019" w:rsidRDefault="00414019" w:rsidP="00414019">
                            <w:pPr>
                              <w:spacing w:line="300" w:lineRule="exact"/>
                              <w:jc w:val="center"/>
                              <w:rPr>
                                <w:b/>
                                <w:sz w:val="32"/>
                                <w:szCs w:val="32"/>
                              </w:rPr>
                            </w:pPr>
                            <w:r>
                              <w:rPr>
                                <w:b/>
                                <w:sz w:val="32"/>
                                <w:szCs w:val="32"/>
                              </w:rPr>
                              <w:t>in Brüssel</w:t>
                            </w:r>
                            <w:r w:rsidR="00292831">
                              <w:rPr>
                                <w:b/>
                                <w:sz w:val="32"/>
                                <w:szCs w:val="32"/>
                              </w:rPr>
                              <w:t xml:space="preserve"> </w:t>
                            </w:r>
                          </w:p>
                          <w:p w:rsidR="00414019" w:rsidRDefault="00414019" w:rsidP="00414019">
                            <w:pPr>
                              <w:spacing w:line="300" w:lineRule="exact"/>
                              <w:rPr>
                                <w:sz w:val="24"/>
                                <w:szCs w:val="36"/>
                              </w:rPr>
                            </w:pPr>
                          </w:p>
                        </w:txbxContent>
                      </v:textbox>
                    </v:shape>
                  </w:pict>
                </mc:Fallback>
              </mc:AlternateContent>
            </w:r>
          </w:p>
        </w:tc>
      </w:tr>
    </w:tbl>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sz w:val="24"/>
          <w:szCs w:val="24"/>
        </w:rPr>
      </w:pPr>
      <w:r w:rsidRPr="00392230">
        <w:rPr>
          <w:rFonts w:ascii="Arial" w:eastAsia="Times New Roman" w:hAnsi="Arial" w:cs="Arial"/>
          <w:sz w:val="24"/>
          <w:szCs w:val="24"/>
        </w:rPr>
        <w:t>Diese Druckschrift wird im Rahmen der Öffentlichkeitsarbeit der Landesvertretung Rheinland-Pfalz herausgegeben. Sie darf weder von Parteien noch Wahlbewerbern oder Wahlhelfern im Zeitraum von sechs Monaten vor einer Wahl zum Zwecke der Wahlwerbung verwendet werden. Dies gilt für Landtags-, Bundestags-, Kommunal- und Europawahlen. Missbräuchlich ist während dieser Zeit insbesondere die Verteilung auf Wahlveranstaltungen, an Informationsständen der Parteien sowie das Einlegen, Aufdrucken und Aufkleben parteipolitischer Informationen oder Werbemittel. Untersagt ist gleichfalls die Weitergabe an Dritte zum Zwecke der Wahlwerbung. Auch ohne zeitlichen Bezug zu einer bevorstehenden Wahl darf die Druckschrift nicht in einer Weise verwendet werden, die als Parteinahme der Landesregierung zugunsten einzelner politischer Gruppen verstanden werden könnte. Den Parteien ist es gestattet, die Druckschrift zur Unterrichtung ihrer eigenen Mitglieder zu verwenden.</w:t>
      </w:r>
    </w:p>
    <w:p w:rsidR="00414019" w:rsidRPr="00392230" w:rsidRDefault="00414019" w:rsidP="00C85CAB">
      <w:pPr>
        <w:tabs>
          <w:tab w:val="left" w:pos="2835"/>
        </w:tabs>
        <w:spacing w:after="0" w:line="360" w:lineRule="auto"/>
        <w:ind w:left="567" w:right="565"/>
        <w:jc w:val="both"/>
        <w:rPr>
          <w:rFonts w:ascii="Arial" w:eastAsia="Times New Roman" w:hAnsi="Arial" w:cs="Arial"/>
          <w:sz w:val="24"/>
          <w:szCs w:val="24"/>
        </w:rPr>
      </w:pP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b/>
          <w:sz w:val="24"/>
          <w:szCs w:val="24"/>
        </w:rPr>
        <w:t>Herausgeberin:</w:t>
      </w:r>
      <w:r w:rsidRPr="00392230">
        <w:rPr>
          <w:rFonts w:ascii="Arial" w:eastAsia="Times New Roman" w:hAnsi="Arial" w:cs="Arial"/>
          <w:sz w:val="24"/>
          <w:szCs w:val="24"/>
        </w:rPr>
        <w:tab/>
        <w:t>Die Bevollmächtigte des Landes Rheinland-Pfalz beim Bund und für Europa</w:t>
      </w:r>
      <w:r w:rsidR="00852358">
        <w:rPr>
          <w:rFonts w:ascii="Arial" w:eastAsia="Times New Roman" w:hAnsi="Arial" w:cs="Arial"/>
          <w:sz w:val="24"/>
          <w:szCs w:val="24"/>
        </w:rPr>
        <w:t xml:space="preserve"> und </w:t>
      </w:r>
      <w:r w:rsidRPr="00392230">
        <w:rPr>
          <w:rFonts w:ascii="Arial" w:eastAsia="Times New Roman" w:hAnsi="Arial" w:cs="Arial"/>
          <w:sz w:val="24"/>
          <w:szCs w:val="24"/>
        </w:rPr>
        <w:t>Medien</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Staatskanzlei Rheinland-Pfalz</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Peter-Altmeier-Allee 1, 55116 Mainz</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Tel. 06131/16-0</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E-Mail: Poststelle@stk.rlp.de</w:t>
      </w:r>
    </w:p>
    <w:p w:rsidR="00414019" w:rsidRPr="00392230" w:rsidRDefault="00414019" w:rsidP="00C85CAB">
      <w:pPr>
        <w:tabs>
          <w:tab w:val="left" w:pos="2835"/>
        </w:tabs>
        <w:spacing w:after="0" w:line="360" w:lineRule="auto"/>
        <w:ind w:left="1416" w:right="565"/>
        <w:jc w:val="both"/>
        <w:rPr>
          <w:rFonts w:ascii="Arial" w:eastAsia="Times New Roman" w:hAnsi="Arial" w:cs="Arial"/>
          <w:sz w:val="24"/>
          <w:szCs w:val="24"/>
        </w:rPr>
      </w:pPr>
    </w:p>
    <w:p w:rsidR="00414019" w:rsidRDefault="00414019" w:rsidP="00C85CAB">
      <w:pPr>
        <w:spacing w:after="0" w:line="360" w:lineRule="auto"/>
        <w:ind w:left="2973" w:right="565" w:firstLine="6"/>
        <w:jc w:val="both"/>
        <w:rPr>
          <w:rFonts w:ascii="Arial" w:eastAsia="Times New Roman" w:hAnsi="Arial" w:cs="Arial"/>
          <w:sz w:val="24"/>
          <w:szCs w:val="24"/>
        </w:rPr>
      </w:pPr>
      <w:r w:rsidRPr="00392230">
        <w:rPr>
          <w:rFonts w:ascii="Arial" w:eastAsia="Times New Roman" w:hAnsi="Arial" w:cs="Arial"/>
          <w:sz w:val="24"/>
          <w:szCs w:val="24"/>
        </w:rPr>
        <w:t xml:space="preserve">Vertretung des Landes Rheinland-Pfalz beim Bund und bei der Europäischen Union, </w:t>
      </w:r>
    </w:p>
    <w:p w:rsidR="00852358" w:rsidRPr="00392230" w:rsidRDefault="00852358" w:rsidP="00C85CAB">
      <w:pPr>
        <w:spacing w:after="0" w:line="360" w:lineRule="auto"/>
        <w:ind w:left="2973" w:right="565" w:firstLine="6"/>
        <w:jc w:val="both"/>
        <w:rPr>
          <w:rFonts w:ascii="Arial" w:eastAsia="Times New Roman" w:hAnsi="Arial" w:cs="Arial"/>
          <w:sz w:val="24"/>
          <w:szCs w:val="24"/>
        </w:rPr>
      </w:pPr>
    </w:p>
    <w:p w:rsidR="00414019" w:rsidRPr="00392230" w:rsidRDefault="00414019" w:rsidP="00C85CAB">
      <w:pPr>
        <w:spacing w:after="0" w:line="360" w:lineRule="auto"/>
        <w:ind w:left="2973" w:right="565"/>
        <w:jc w:val="both"/>
        <w:rPr>
          <w:rFonts w:ascii="Arial" w:eastAsia="Times New Roman" w:hAnsi="Arial" w:cs="Arial"/>
          <w:sz w:val="24"/>
          <w:szCs w:val="24"/>
        </w:rPr>
      </w:pPr>
      <w:r w:rsidRPr="00392230">
        <w:rPr>
          <w:rFonts w:ascii="Arial" w:eastAsia="Times New Roman" w:hAnsi="Arial" w:cs="Arial"/>
          <w:sz w:val="24"/>
          <w:szCs w:val="24"/>
        </w:rPr>
        <w:t xml:space="preserve">In den Ministergärten 6, 10117 Berlin,  </w:t>
      </w:r>
    </w:p>
    <w:p w:rsidR="00414019" w:rsidRPr="00392230" w:rsidRDefault="00414019" w:rsidP="00C85CAB">
      <w:pPr>
        <w:spacing w:after="0" w:line="360" w:lineRule="auto"/>
        <w:ind w:left="2973" w:right="565"/>
        <w:jc w:val="both"/>
        <w:rPr>
          <w:rFonts w:ascii="Arial" w:eastAsia="Times New Roman" w:hAnsi="Arial" w:cs="Arial"/>
          <w:sz w:val="24"/>
          <w:szCs w:val="24"/>
        </w:rPr>
      </w:pPr>
      <w:r w:rsidRPr="00392230">
        <w:rPr>
          <w:rFonts w:ascii="Arial" w:eastAsia="Times New Roman" w:hAnsi="Arial" w:cs="Arial"/>
          <w:sz w:val="24"/>
          <w:szCs w:val="24"/>
        </w:rPr>
        <w:t>Tel. 030/</w:t>
      </w:r>
      <w:r w:rsidR="00A442FB" w:rsidRPr="00392230">
        <w:rPr>
          <w:rFonts w:ascii="Arial" w:eastAsia="Times New Roman" w:hAnsi="Arial" w:cs="Arial"/>
          <w:sz w:val="24"/>
          <w:szCs w:val="24"/>
        </w:rPr>
        <w:t>374346</w:t>
      </w:r>
      <w:r w:rsidRPr="00392230">
        <w:rPr>
          <w:rFonts w:ascii="Arial" w:eastAsia="Times New Roman" w:hAnsi="Arial" w:cs="Arial"/>
          <w:sz w:val="24"/>
          <w:szCs w:val="24"/>
        </w:rPr>
        <w:t xml:space="preserve">-1000, </w:t>
      </w:r>
    </w:p>
    <w:p w:rsidR="00414019" w:rsidRPr="00392230" w:rsidRDefault="00414019" w:rsidP="00C85CAB">
      <w:pPr>
        <w:spacing w:after="0" w:line="360" w:lineRule="auto"/>
        <w:ind w:left="2973" w:right="565"/>
        <w:jc w:val="both"/>
        <w:rPr>
          <w:rFonts w:ascii="Arial" w:eastAsia="Times New Roman" w:hAnsi="Arial" w:cs="Arial"/>
          <w:sz w:val="24"/>
          <w:szCs w:val="24"/>
        </w:rPr>
      </w:pPr>
      <w:r w:rsidRPr="00392230">
        <w:rPr>
          <w:rFonts w:ascii="Arial" w:eastAsia="Times New Roman" w:hAnsi="Arial" w:cs="Arial"/>
          <w:sz w:val="24"/>
          <w:szCs w:val="24"/>
        </w:rPr>
        <w:t xml:space="preserve">E-Mail: </w:t>
      </w:r>
      <w:hyperlink r:id="rId11" w:history="1">
        <w:r w:rsidRPr="00392230">
          <w:rPr>
            <w:rFonts w:ascii="Arial" w:eastAsia="Calibri" w:hAnsi="Arial" w:cs="Arial"/>
            <w:sz w:val="24"/>
            <w:szCs w:val="24"/>
            <w:u w:val="single"/>
          </w:rPr>
          <w:t>Poststelle</w:t>
        </w:r>
        <w:bookmarkStart w:id="0" w:name="_Hlt509630359"/>
        <w:r w:rsidRPr="00392230">
          <w:rPr>
            <w:rFonts w:ascii="Arial" w:eastAsia="Calibri" w:hAnsi="Arial" w:cs="Arial"/>
            <w:sz w:val="24"/>
            <w:szCs w:val="24"/>
            <w:u w:val="single"/>
          </w:rPr>
          <w:t>-EU@</w:t>
        </w:r>
        <w:bookmarkEnd w:id="0"/>
        <w:r w:rsidRPr="00392230">
          <w:rPr>
            <w:rFonts w:ascii="Arial" w:eastAsia="Calibri" w:hAnsi="Arial" w:cs="Arial"/>
            <w:sz w:val="24"/>
            <w:szCs w:val="24"/>
            <w:u w:val="single"/>
          </w:rPr>
          <w:t>lv.rlp.de</w:t>
        </w:r>
      </w:hyperlink>
      <w:r w:rsidRPr="00392230">
        <w:rPr>
          <w:rFonts w:ascii="Arial" w:eastAsia="Times New Roman" w:hAnsi="Arial" w:cs="Arial"/>
          <w:sz w:val="24"/>
          <w:szCs w:val="24"/>
        </w:rPr>
        <w:t xml:space="preserve"> </w:t>
      </w:r>
    </w:p>
    <w:p w:rsidR="00414019" w:rsidRPr="00392230" w:rsidRDefault="00414019" w:rsidP="00C85CAB">
      <w:pPr>
        <w:tabs>
          <w:tab w:val="left" w:pos="2835"/>
        </w:tabs>
        <w:spacing w:after="0" w:line="360" w:lineRule="auto"/>
        <w:ind w:left="1416" w:right="565"/>
        <w:jc w:val="both"/>
        <w:rPr>
          <w:rFonts w:ascii="Arial" w:eastAsia="Times New Roman" w:hAnsi="Arial" w:cs="Arial"/>
          <w:sz w:val="24"/>
          <w:szCs w:val="24"/>
        </w:rPr>
      </w:pPr>
    </w:p>
    <w:p w:rsidR="00414019" w:rsidRPr="00392230" w:rsidRDefault="00414019" w:rsidP="00C85CAB">
      <w:pPr>
        <w:spacing w:after="0" w:line="360" w:lineRule="auto"/>
        <w:ind w:left="2973" w:right="565"/>
        <w:jc w:val="both"/>
        <w:rPr>
          <w:rFonts w:ascii="Arial" w:eastAsia="Times New Roman" w:hAnsi="Arial" w:cs="Arial"/>
          <w:sz w:val="24"/>
          <w:szCs w:val="24"/>
          <w:lang w:val="fr-BE"/>
        </w:rPr>
      </w:pPr>
      <w:r w:rsidRPr="00392230">
        <w:rPr>
          <w:rFonts w:ascii="Arial" w:eastAsia="Times New Roman" w:hAnsi="Arial" w:cs="Arial"/>
          <w:sz w:val="24"/>
          <w:szCs w:val="24"/>
          <w:lang w:val="fr-BE"/>
        </w:rPr>
        <w:t>60, Avenue de Tervu</w:t>
      </w:r>
      <w:r w:rsidR="00D15B72">
        <w:rPr>
          <w:rFonts w:ascii="Arial" w:eastAsia="Times New Roman" w:hAnsi="Arial" w:cs="Arial"/>
          <w:sz w:val="24"/>
          <w:szCs w:val="24"/>
          <w:lang w:val="fr-BE"/>
        </w:rPr>
        <w:t>e</w:t>
      </w:r>
      <w:r w:rsidRPr="00392230">
        <w:rPr>
          <w:rFonts w:ascii="Arial" w:eastAsia="Times New Roman" w:hAnsi="Arial" w:cs="Arial"/>
          <w:sz w:val="24"/>
          <w:szCs w:val="24"/>
          <w:lang w:val="fr-BE"/>
        </w:rPr>
        <w:t xml:space="preserve">ren, </w:t>
      </w:r>
    </w:p>
    <w:p w:rsidR="00414019" w:rsidRPr="00392230" w:rsidRDefault="00414019" w:rsidP="00C85CAB">
      <w:pPr>
        <w:spacing w:after="0" w:line="360" w:lineRule="auto"/>
        <w:ind w:left="2973" w:right="565"/>
        <w:jc w:val="both"/>
        <w:rPr>
          <w:rFonts w:ascii="Arial" w:eastAsia="Times New Roman" w:hAnsi="Arial" w:cs="Arial"/>
          <w:sz w:val="24"/>
          <w:szCs w:val="24"/>
          <w:lang w:val="fr-BE"/>
        </w:rPr>
      </w:pPr>
      <w:r w:rsidRPr="00392230">
        <w:rPr>
          <w:rFonts w:ascii="Arial" w:eastAsia="Times New Roman" w:hAnsi="Arial" w:cs="Arial"/>
          <w:sz w:val="24"/>
          <w:szCs w:val="24"/>
          <w:lang w:val="fr-BE"/>
        </w:rPr>
        <w:t xml:space="preserve">B-1040 Brüssel, </w:t>
      </w:r>
    </w:p>
    <w:p w:rsidR="00414019" w:rsidRPr="00CD4AE7" w:rsidRDefault="00414019" w:rsidP="00CD4AE7">
      <w:pPr>
        <w:spacing w:after="0" w:line="276" w:lineRule="auto"/>
        <w:ind w:left="2971" w:right="567"/>
        <w:jc w:val="both"/>
        <w:rPr>
          <w:rFonts w:ascii="Arial" w:eastAsia="Times New Roman" w:hAnsi="Arial" w:cs="Arial"/>
          <w:sz w:val="24"/>
          <w:szCs w:val="24"/>
          <w:u w:val="single"/>
        </w:rPr>
      </w:pPr>
      <w:r w:rsidRPr="00392230">
        <w:rPr>
          <w:rFonts w:ascii="Arial" w:eastAsia="Times New Roman" w:hAnsi="Arial" w:cs="Arial"/>
          <w:sz w:val="24"/>
          <w:szCs w:val="24"/>
        </w:rPr>
        <w:t>Tel.0032-2-</w:t>
      </w:r>
      <w:r w:rsidR="00A442FB" w:rsidRPr="00392230">
        <w:rPr>
          <w:rFonts w:ascii="Arial" w:eastAsia="Times New Roman" w:hAnsi="Arial" w:cs="Arial"/>
          <w:sz w:val="24"/>
          <w:szCs w:val="24"/>
        </w:rPr>
        <w:t>790-1020</w:t>
      </w:r>
      <w:r w:rsidRPr="00392230">
        <w:rPr>
          <w:rFonts w:ascii="Arial" w:eastAsia="Times New Roman" w:hAnsi="Arial" w:cs="Arial"/>
          <w:sz w:val="24"/>
          <w:szCs w:val="24"/>
        </w:rPr>
        <w:t>,</w:t>
      </w:r>
      <w:r w:rsidRPr="00392230">
        <w:rPr>
          <w:rFonts w:ascii="Arial" w:eastAsia="Times New Roman" w:hAnsi="Arial" w:cs="Arial"/>
          <w:b/>
          <w:sz w:val="24"/>
          <w:szCs w:val="24"/>
        </w:rPr>
        <w:t xml:space="preserve"> </w:t>
      </w:r>
      <w:r w:rsidRPr="00392230">
        <w:rPr>
          <w:rFonts w:ascii="Arial" w:eastAsia="Times New Roman" w:hAnsi="Arial" w:cs="Arial"/>
          <w:b/>
          <w:sz w:val="24"/>
          <w:szCs w:val="24"/>
        </w:rPr>
        <w:br/>
      </w:r>
      <w:r w:rsidRPr="00392230">
        <w:rPr>
          <w:rFonts w:ascii="Arial" w:eastAsia="Times New Roman" w:hAnsi="Arial" w:cs="Arial"/>
          <w:sz w:val="24"/>
          <w:szCs w:val="24"/>
        </w:rPr>
        <w:t xml:space="preserve">E-Mail: </w:t>
      </w:r>
      <w:hyperlink r:id="rId12" w:history="1">
        <w:r w:rsidR="00F75CB8" w:rsidRPr="00392230">
          <w:rPr>
            <w:rFonts w:ascii="Arial" w:eastAsia="Calibri" w:hAnsi="Arial" w:cs="Arial"/>
            <w:sz w:val="24"/>
            <w:szCs w:val="24"/>
            <w:u w:val="single"/>
          </w:rPr>
          <w:t>europe@stk.rlp.de</w:t>
        </w:r>
      </w:hyperlink>
    </w:p>
    <w:p w:rsidR="0062556D" w:rsidRDefault="00CD6DA7" w:rsidP="0062556D">
      <w:pPr>
        <w:spacing w:line="276" w:lineRule="auto"/>
        <w:jc w:val="both"/>
        <w:rPr>
          <w:rFonts w:ascii="Arial" w:eastAsiaTheme="minorEastAsia" w:hAnsi="Arial" w:cs="Arial"/>
          <w:sz w:val="24"/>
          <w:szCs w:val="24"/>
        </w:rPr>
      </w:pPr>
      <w:r w:rsidRPr="00CD4AE7">
        <w:rPr>
          <w:rFonts w:ascii="Arial" w:eastAsiaTheme="minorEastAsia" w:hAnsi="Arial" w:cs="Arial"/>
          <w:sz w:val="24"/>
          <w:szCs w:val="24"/>
        </w:rPr>
        <w:t>In diesem Bericht sind nur jene TOPs der betreffenden Sitzung wiedergegeben, die eine besondere politische Relevanz besaßen oder zu denen in der Sitzung eine Stellungnahme des AdR verabschiedet wurde.</w:t>
      </w:r>
    </w:p>
    <w:p w:rsidR="00607D3A" w:rsidRDefault="00607D3A" w:rsidP="0062556D">
      <w:pPr>
        <w:spacing w:line="276" w:lineRule="auto"/>
        <w:jc w:val="both"/>
        <w:rPr>
          <w:rFonts w:ascii="Arial" w:eastAsiaTheme="minorEastAsia" w:hAnsi="Arial" w:cs="Arial"/>
          <w:b/>
          <w:sz w:val="24"/>
          <w:szCs w:val="24"/>
        </w:rPr>
      </w:pPr>
    </w:p>
    <w:p w:rsidR="00607D3A" w:rsidRDefault="00607D3A" w:rsidP="0062556D">
      <w:pPr>
        <w:spacing w:line="276" w:lineRule="auto"/>
        <w:jc w:val="both"/>
        <w:rPr>
          <w:rFonts w:ascii="Arial" w:eastAsiaTheme="minorEastAsia" w:hAnsi="Arial" w:cs="Arial"/>
          <w:b/>
          <w:sz w:val="24"/>
          <w:szCs w:val="24"/>
        </w:rPr>
      </w:pPr>
      <w:r>
        <w:rPr>
          <w:rFonts w:ascii="Arial" w:eastAsiaTheme="minorEastAsia" w:hAnsi="Arial" w:cs="Arial"/>
          <w:b/>
          <w:sz w:val="24"/>
          <w:szCs w:val="24"/>
        </w:rPr>
        <w:t xml:space="preserve">TOP 4. Debatte über lokale und regionale </w:t>
      </w:r>
      <w:r w:rsidR="00647B26">
        <w:rPr>
          <w:rFonts w:ascii="Arial" w:eastAsiaTheme="minorEastAsia" w:hAnsi="Arial" w:cs="Arial"/>
          <w:b/>
          <w:sz w:val="24"/>
          <w:szCs w:val="24"/>
        </w:rPr>
        <w:t>Gebietskörperschaften</w:t>
      </w:r>
      <w:r>
        <w:rPr>
          <w:rFonts w:ascii="Arial" w:eastAsiaTheme="minorEastAsia" w:hAnsi="Arial" w:cs="Arial"/>
          <w:b/>
          <w:sz w:val="24"/>
          <w:szCs w:val="24"/>
        </w:rPr>
        <w:t xml:space="preserve"> für das </w:t>
      </w:r>
      <w:r w:rsidR="00647B26">
        <w:rPr>
          <w:rFonts w:ascii="Arial" w:eastAsiaTheme="minorEastAsia" w:hAnsi="Arial" w:cs="Arial"/>
          <w:b/>
          <w:sz w:val="24"/>
          <w:szCs w:val="24"/>
        </w:rPr>
        <w:t>digitale</w:t>
      </w:r>
      <w:r>
        <w:rPr>
          <w:rFonts w:ascii="Arial" w:eastAsiaTheme="minorEastAsia" w:hAnsi="Arial" w:cs="Arial"/>
          <w:b/>
          <w:sz w:val="24"/>
          <w:szCs w:val="24"/>
        </w:rPr>
        <w:t xml:space="preserve"> Zeitalter</w:t>
      </w:r>
    </w:p>
    <w:p w:rsidR="00607D3A" w:rsidRDefault="00607D3A" w:rsidP="0062556D">
      <w:pPr>
        <w:spacing w:line="276" w:lineRule="auto"/>
        <w:jc w:val="both"/>
        <w:rPr>
          <w:rFonts w:ascii="Arial" w:eastAsiaTheme="minorEastAsia" w:hAnsi="Arial" w:cs="Arial"/>
          <w:sz w:val="24"/>
          <w:szCs w:val="24"/>
        </w:rPr>
      </w:pPr>
      <w:r w:rsidRPr="00607D3A">
        <w:rPr>
          <w:rFonts w:ascii="Arial" w:eastAsiaTheme="minorEastAsia" w:hAnsi="Arial" w:cs="Arial"/>
          <w:sz w:val="24"/>
          <w:szCs w:val="24"/>
        </w:rPr>
        <w:t xml:space="preserve">Margrethe Vestager, Exekutiv-Vizepräsidentin der Europäischen Kommission, </w:t>
      </w:r>
      <w:r>
        <w:rPr>
          <w:rFonts w:ascii="Arial" w:eastAsiaTheme="minorEastAsia" w:hAnsi="Arial" w:cs="Arial"/>
          <w:sz w:val="24"/>
          <w:szCs w:val="24"/>
        </w:rPr>
        <w:t>betonte die</w:t>
      </w:r>
      <w:r w:rsidRPr="00607D3A">
        <w:rPr>
          <w:rFonts w:ascii="Arial" w:eastAsiaTheme="minorEastAsia" w:hAnsi="Arial" w:cs="Arial"/>
          <w:sz w:val="24"/>
          <w:szCs w:val="24"/>
        </w:rPr>
        <w:t xml:space="preserve"> </w:t>
      </w:r>
      <w:r>
        <w:rPr>
          <w:rFonts w:ascii="Arial" w:eastAsiaTheme="minorEastAsia" w:hAnsi="Arial" w:cs="Arial"/>
          <w:sz w:val="24"/>
          <w:szCs w:val="24"/>
        </w:rPr>
        <w:t>Wichtigkeit</w:t>
      </w:r>
      <w:r w:rsidRPr="00607D3A">
        <w:rPr>
          <w:rFonts w:ascii="Arial" w:eastAsiaTheme="minorEastAsia" w:hAnsi="Arial" w:cs="Arial"/>
          <w:sz w:val="24"/>
          <w:szCs w:val="24"/>
        </w:rPr>
        <w:t xml:space="preserve"> digitale</w:t>
      </w:r>
      <w:r>
        <w:rPr>
          <w:rFonts w:ascii="Arial" w:eastAsiaTheme="minorEastAsia" w:hAnsi="Arial" w:cs="Arial"/>
          <w:sz w:val="24"/>
          <w:szCs w:val="24"/>
        </w:rPr>
        <w:t>r</w:t>
      </w:r>
      <w:r w:rsidRPr="00607D3A">
        <w:rPr>
          <w:rFonts w:ascii="Arial" w:eastAsiaTheme="minorEastAsia" w:hAnsi="Arial" w:cs="Arial"/>
          <w:sz w:val="24"/>
          <w:szCs w:val="24"/>
        </w:rPr>
        <w:t xml:space="preserve"> Technologien in der aktuellen geopolitischen Lage.</w:t>
      </w:r>
      <w:r>
        <w:rPr>
          <w:rFonts w:ascii="Arial" w:eastAsiaTheme="minorEastAsia" w:hAnsi="Arial" w:cs="Arial"/>
          <w:sz w:val="24"/>
          <w:szCs w:val="24"/>
        </w:rPr>
        <w:t xml:space="preserve"> B</w:t>
      </w:r>
      <w:r w:rsidRPr="00607D3A">
        <w:rPr>
          <w:rFonts w:ascii="Arial" w:eastAsiaTheme="minorEastAsia" w:hAnsi="Arial" w:cs="Arial"/>
          <w:sz w:val="24"/>
          <w:szCs w:val="24"/>
        </w:rPr>
        <w:t xml:space="preserve">ei </w:t>
      </w:r>
      <w:r>
        <w:rPr>
          <w:rFonts w:ascii="Arial" w:eastAsiaTheme="minorEastAsia" w:hAnsi="Arial" w:cs="Arial"/>
          <w:sz w:val="24"/>
          <w:szCs w:val="24"/>
        </w:rPr>
        <w:t xml:space="preserve">der </w:t>
      </w:r>
      <w:r w:rsidRPr="00607D3A">
        <w:rPr>
          <w:rFonts w:ascii="Arial" w:eastAsiaTheme="minorEastAsia" w:hAnsi="Arial" w:cs="Arial"/>
          <w:sz w:val="24"/>
          <w:szCs w:val="24"/>
        </w:rPr>
        <w:t>Technologie</w:t>
      </w:r>
      <w:r>
        <w:rPr>
          <w:rFonts w:ascii="Arial" w:eastAsiaTheme="minorEastAsia" w:hAnsi="Arial" w:cs="Arial"/>
          <w:sz w:val="24"/>
          <w:szCs w:val="24"/>
        </w:rPr>
        <w:t xml:space="preserve"> gehe es</w:t>
      </w:r>
      <w:r w:rsidRPr="00607D3A">
        <w:rPr>
          <w:rFonts w:ascii="Arial" w:eastAsiaTheme="minorEastAsia" w:hAnsi="Arial" w:cs="Arial"/>
          <w:sz w:val="24"/>
          <w:szCs w:val="24"/>
        </w:rPr>
        <w:t xml:space="preserve"> um Menschen und dieser Gedanke</w:t>
      </w:r>
      <w:r>
        <w:rPr>
          <w:rFonts w:ascii="Arial" w:eastAsiaTheme="minorEastAsia" w:hAnsi="Arial" w:cs="Arial"/>
          <w:sz w:val="24"/>
          <w:szCs w:val="24"/>
        </w:rPr>
        <w:t xml:space="preserve"> habe </w:t>
      </w:r>
      <w:r w:rsidRPr="00607D3A">
        <w:rPr>
          <w:rFonts w:ascii="Arial" w:eastAsiaTheme="minorEastAsia" w:hAnsi="Arial" w:cs="Arial"/>
          <w:sz w:val="24"/>
          <w:szCs w:val="24"/>
        </w:rPr>
        <w:t xml:space="preserve">die Ziele des EU-Politikprogramms 2030 für das digitale Jahrzehnt geprägt. Bis 2030 sollten alle EU-Bürger Zugang zu sicheren elektronischen Ausweisen haben. </w:t>
      </w:r>
      <w:r>
        <w:rPr>
          <w:rFonts w:ascii="Arial" w:eastAsiaTheme="minorEastAsia" w:hAnsi="Arial" w:cs="Arial"/>
          <w:sz w:val="24"/>
          <w:szCs w:val="24"/>
        </w:rPr>
        <w:t xml:space="preserve">Dabei sollten </w:t>
      </w:r>
      <w:r w:rsidRPr="00607D3A">
        <w:rPr>
          <w:rFonts w:ascii="Arial" w:eastAsiaTheme="minorEastAsia" w:hAnsi="Arial" w:cs="Arial"/>
          <w:sz w:val="24"/>
          <w:szCs w:val="24"/>
        </w:rPr>
        <w:t>die Mitgliedstaaten die Regionen und lokalen Gemeinschaften bei der Ausarbeitung ihres nationalen Fahrplans für das digita</w:t>
      </w:r>
      <w:r>
        <w:rPr>
          <w:rFonts w:ascii="Arial" w:eastAsiaTheme="minorEastAsia" w:hAnsi="Arial" w:cs="Arial"/>
          <w:sz w:val="24"/>
          <w:szCs w:val="24"/>
        </w:rPr>
        <w:t>le Jahrzehnt aktiv konsultieren</w:t>
      </w:r>
      <w:r w:rsidR="00B91732">
        <w:rPr>
          <w:rFonts w:ascii="Arial" w:eastAsiaTheme="minorEastAsia" w:hAnsi="Arial" w:cs="Arial"/>
          <w:sz w:val="24"/>
          <w:szCs w:val="24"/>
        </w:rPr>
        <w:t>.</w:t>
      </w:r>
      <w:r w:rsidRPr="00607D3A">
        <w:rPr>
          <w:rFonts w:ascii="Arial" w:eastAsiaTheme="minorEastAsia" w:hAnsi="Arial" w:cs="Arial"/>
          <w:sz w:val="24"/>
          <w:szCs w:val="24"/>
        </w:rPr>
        <w:t xml:space="preserve"> Sie würdigte die Bedeutung der Kohäsionspolitik für den digitalen Übergang, die sicherstell</w:t>
      </w:r>
      <w:r w:rsidR="00593672">
        <w:rPr>
          <w:rFonts w:ascii="Arial" w:eastAsiaTheme="minorEastAsia" w:hAnsi="Arial" w:cs="Arial"/>
          <w:sz w:val="24"/>
          <w:szCs w:val="24"/>
        </w:rPr>
        <w:t>t</w:t>
      </w:r>
      <w:r w:rsidRPr="00607D3A">
        <w:rPr>
          <w:rFonts w:ascii="Arial" w:eastAsiaTheme="minorEastAsia" w:hAnsi="Arial" w:cs="Arial"/>
          <w:sz w:val="24"/>
          <w:szCs w:val="24"/>
        </w:rPr>
        <w:t xml:space="preserve">, dass niemand aufgrund mangelnder Konnektivität ausgeschlossen wird. </w:t>
      </w:r>
      <w:r w:rsidR="00B91732">
        <w:rPr>
          <w:rFonts w:ascii="Arial" w:eastAsiaTheme="minorEastAsia" w:hAnsi="Arial" w:cs="Arial"/>
          <w:sz w:val="24"/>
          <w:szCs w:val="24"/>
        </w:rPr>
        <w:t>Weiterhin verwies s</w:t>
      </w:r>
      <w:r w:rsidRPr="00607D3A">
        <w:rPr>
          <w:rFonts w:ascii="Arial" w:eastAsiaTheme="minorEastAsia" w:hAnsi="Arial" w:cs="Arial"/>
          <w:sz w:val="24"/>
          <w:szCs w:val="24"/>
        </w:rPr>
        <w:t xml:space="preserve">ie auf die European Urban Initiative und die Living-in.EU-Bewegung. Zum zentralen Aspekt der Interoperabilität sagte sie, die Europäische Kommission werde ein Interoperable Europe Board einrichten. </w:t>
      </w:r>
    </w:p>
    <w:p w:rsidR="00EE3A9B" w:rsidRPr="00607D3A" w:rsidRDefault="00EE3A9B" w:rsidP="0062556D">
      <w:pPr>
        <w:spacing w:line="276" w:lineRule="auto"/>
        <w:jc w:val="both"/>
        <w:rPr>
          <w:rFonts w:ascii="Arial" w:eastAsiaTheme="minorEastAsia" w:hAnsi="Arial" w:cs="Arial"/>
          <w:sz w:val="24"/>
          <w:szCs w:val="24"/>
        </w:rPr>
      </w:pPr>
    </w:p>
    <w:p w:rsidR="00D073A7" w:rsidRPr="0062556D" w:rsidRDefault="0062556D" w:rsidP="0062556D">
      <w:pPr>
        <w:spacing w:line="276" w:lineRule="auto"/>
        <w:jc w:val="both"/>
        <w:rPr>
          <w:rFonts w:ascii="Arial" w:eastAsiaTheme="minorEastAsia" w:hAnsi="Arial" w:cs="Arial"/>
          <w:sz w:val="24"/>
          <w:szCs w:val="24"/>
        </w:rPr>
      </w:pPr>
      <w:r w:rsidRPr="0062556D">
        <w:rPr>
          <w:rFonts w:ascii="Arial" w:eastAsiaTheme="minorEastAsia" w:hAnsi="Arial" w:cs="Arial"/>
          <w:b/>
          <w:sz w:val="24"/>
          <w:szCs w:val="24"/>
        </w:rPr>
        <w:t xml:space="preserve">TOP 5. </w:t>
      </w:r>
      <w:r w:rsidR="00D073A7" w:rsidRPr="00C55866">
        <w:rPr>
          <w:rFonts w:ascii="Arial" w:hAnsi="Arial"/>
          <w:b/>
          <w:sz w:val="24"/>
          <w:szCs w:val="24"/>
        </w:rPr>
        <w:t>Regionale Strategien zur Umste</w:t>
      </w:r>
      <w:r w:rsidR="00C55866" w:rsidRPr="00C55866">
        <w:rPr>
          <w:rFonts w:ascii="Arial" w:hAnsi="Arial"/>
          <w:b/>
          <w:sz w:val="24"/>
          <w:szCs w:val="24"/>
        </w:rPr>
        <w:t xml:space="preserve">llung auf eine Niedrigemissions </w:t>
      </w:r>
      <w:r w:rsidR="00D073A7" w:rsidRPr="00C55866">
        <w:rPr>
          <w:rFonts w:ascii="Arial" w:hAnsi="Arial"/>
          <w:b/>
          <w:sz w:val="24"/>
          <w:szCs w:val="24"/>
        </w:rPr>
        <w:t>Landwirtschaft</w:t>
      </w:r>
      <w:r w:rsidR="00C55866" w:rsidRPr="00C55866">
        <w:rPr>
          <w:rFonts w:ascii="Arial" w:hAnsi="Arial"/>
          <w:b/>
          <w:sz w:val="24"/>
          <w:szCs w:val="24"/>
        </w:rPr>
        <w:t xml:space="preserve">, </w:t>
      </w:r>
      <w:r w:rsidR="00D073A7" w:rsidRPr="00C55866">
        <w:rPr>
          <w:rFonts w:ascii="Arial" w:hAnsi="Arial"/>
          <w:b/>
          <w:sz w:val="24"/>
          <w:szCs w:val="24"/>
        </w:rPr>
        <w:t>Initiativstellungnahme</w:t>
      </w:r>
      <w:r w:rsidR="00C55866" w:rsidRPr="00C55866">
        <w:rPr>
          <w:rFonts w:ascii="Arial" w:hAnsi="Arial"/>
          <w:b/>
          <w:sz w:val="24"/>
          <w:szCs w:val="24"/>
        </w:rPr>
        <w:t xml:space="preserve">, </w:t>
      </w:r>
      <w:r w:rsidR="00D073A7" w:rsidRPr="00C55866">
        <w:rPr>
          <w:rFonts w:ascii="Arial" w:hAnsi="Arial"/>
          <w:b/>
          <w:sz w:val="24"/>
          <w:szCs w:val="24"/>
        </w:rPr>
        <w:t>COR-2022-03978-00-02-PAC-TRA – NAT-VII/027</w:t>
      </w:r>
      <w:r w:rsidR="00C55866" w:rsidRPr="00C55866">
        <w:rPr>
          <w:rFonts w:ascii="Arial" w:hAnsi="Arial"/>
          <w:b/>
          <w:sz w:val="24"/>
          <w:szCs w:val="24"/>
        </w:rPr>
        <w:t>,</w:t>
      </w:r>
      <w:r w:rsidR="006B0914">
        <w:rPr>
          <w:rFonts w:ascii="Arial" w:hAnsi="Arial"/>
          <w:b/>
          <w:sz w:val="24"/>
          <w:szCs w:val="24"/>
        </w:rPr>
        <w:t xml:space="preserve"> </w:t>
      </w:r>
      <w:r w:rsidR="00D073A7" w:rsidRPr="00C55866">
        <w:rPr>
          <w:rFonts w:ascii="Arial" w:hAnsi="Arial"/>
          <w:b/>
          <w:sz w:val="24"/>
          <w:szCs w:val="24"/>
        </w:rPr>
        <w:t>Berichterstatter: Loïg</w:t>
      </w:r>
      <w:r w:rsidR="00C55866" w:rsidRPr="00C55866">
        <w:rPr>
          <w:rFonts w:ascii="Arial" w:hAnsi="Arial"/>
          <w:b/>
          <w:sz w:val="24"/>
          <w:szCs w:val="24"/>
        </w:rPr>
        <w:t xml:space="preserve"> </w:t>
      </w:r>
      <w:r w:rsidR="00D073A7" w:rsidRPr="00C55866">
        <w:rPr>
          <w:rFonts w:ascii="Arial" w:hAnsi="Arial"/>
          <w:b/>
          <w:sz w:val="24"/>
          <w:szCs w:val="24"/>
        </w:rPr>
        <w:t>CHESNAIS-GIRARD (FR/SPE)</w:t>
      </w:r>
      <w:r w:rsidR="00C55866">
        <w:rPr>
          <w:rFonts w:ascii="Arial" w:hAnsi="Arial"/>
          <w:b/>
          <w:sz w:val="24"/>
          <w:szCs w:val="24"/>
        </w:rPr>
        <w:t xml:space="preserve"> (</w:t>
      </w:r>
      <w:r w:rsidR="00B91732">
        <w:rPr>
          <w:rFonts w:ascii="Arial" w:hAnsi="Arial"/>
          <w:b/>
          <w:sz w:val="24"/>
          <w:szCs w:val="24"/>
        </w:rPr>
        <w:t>einstimmig</w:t>
      </w:r>
      <w:r w:rsidR="00C55866">
        <w:rPr>
          <w:rFonts w:ascii="Arial" w:hAnsi="Arial"/>
          <w:b/>
          <w:sz w:val="24"/>
          <w:szCs w:val="24"/>
        </w:rPr>
        <w:t>)</w:t>
      </w:r>
    </w:p>
    <w:p w:rsidR="00D073A7" w:rsidRPr="005E615D" w:rsidRDefault="00D073A7" w:rsidP="00C55866">
      <w:pPr>
        <w:jc w:val="both"/>
        <w:rPr>
          <w:rFonts w:ascii="Arial" w:hAnsi="Arial" w:cs="Arial"/>
          <w:sz w:val="24"/>
          <w:szCs w:val="24"/>
        </w:rPr>
      </w:pPr>
      <w:r w:rsidRPr="005E615D">
        <w:rPr>
          <w:rFonts w:ascii="Arial" w:hAnsi="Arial" w:cs="Arial"/>
          <w:sz w:val="24"/>
          <w:szCs w:val="24"/>
        </w:rPr>
        <w:t xml:space="preserve">Die Landwirtschaft ist einer der Wirtschaftszweige mit den höchsten Treibhausgasemissionen, zugleich aber auch einer der wenigen, in dem Kohlenstoff gespeichert werden kann. Die Mitteilung über „Nachhaltige Kohlenstoffkreisläufe“ und die anstehenden Vorschläge für eine CO2-Zertifizierung erfordern beträchtliche Änderungen in der Art und Weise, wie die EU landwirtschaftliche Bewirtschaftungsverfahren, die umwelt- und klimafreundlich sind, </w:t>
      </w:r>
      <w:r w:rsidR="00767A0A">
        <w:rPr>
          <w:rFonts w:ascii="Arial" w:hAnsi="Arial" w:cs="Arial"/>
          <w:sz w:val="24"/>
          <w:szCs w:val="24"/>
        </w:rPr>
        <w:t>inzentivieren</w:t>
      </w:r>
      <w:r w:rsidRPr="005E615D">
        <w:rPr>
          <w:rFonts w:ascii="Arial" w:hAnsi="Arial" w:cs="Arial"/>
          <w:sz w:val="24"/>
          <w:szCs w:val="24"/>
        </w:rPr>
        <w:t xml:space="preserve">könnte. </w:t>
      </w:r>
      <w:r w:rsidR="00C55866">
        <w:rPr>
          <w:rFonts w:ascii="Arial" w:hAnsi="Arial" w:cs="Arial"/>
          <w:sz w:val="24"/>
          <w:szCs w:val="24"/>
        </w:rPr>
        <w:t>Mit der</w:t>
      </w:r>
      <w:r w:rsidRPr="005E615D">
        <w:rPr>
          <w:rFonts w:ascii="Arial" w:hAnsi="Arial" w:cs="Arial"/>
          <w:sz w:val="24"/>
          <w:szCs w:val="24"/>
        </w:rPr>
        <w:t xml:space="preserve"> Stellungnahme wird ein doppeltes Ziel verfolgt: Positionierung der Regionen in der Debatte über eine Niedrigemissions-Landwirtschaft im Vorfeld der Veröffentlichung des Vorschlags über CO2-Zertifikate</w:t>
      </w:r>
      <w:r w:rsidR="00C55866">
        <w:rPr>
          <w:rFonts w:ascii="Arial" w:hAnsi="Arial" w:cs="Arial"/>
          <w:sz w:val="24"/>
          <w:szCs w:val="24"/>
        </w:rPr>
        <w:t>, Information</w:t>
      </w:r>
      <w:r w:rsidRPr="005E615D">
        <w:rPr>
          <w:rFonts w:ascii="Arial" w:hAnsi="Arial" w:cs="Arial"/>
          <w:sz w:val="24"/>
          <w:szCs w:val="24"/>
        </w:rPr>
        <w:t xml:space="preserve"> der europäischen Regionen über die Chancen, Herausforderungen und Risiken im Zusammenhang mit </w:t>
      </w:r>
      <w:r w:rsidR="00C55866">
        <w:rPr>
          <w:rFonts w:ascii="Arial" w:hAnsi="Arial" w:cs="Arial"/>
          <w:sz w:val="24"/>
          <w:szCs w:val="24"/>
        </w:rPr>
        <w:t>den</w:t>
      </w:r>
      <w:r w:rsidRPr="005E615D">
        <w:rPr>
          <w:rFonts w:ascii="Arial" w:hAnsi="Arial" w:cs="Arial"/>
          <w:sz w:val="24"/>
          <w:szCs w:val="24"/>
        </w:rPr>
        <w:t xml:space="preserve"> neuen Instrumenten.</w:t>
      </w:r>
    </w:p>
    <w:p w:rsidR="00D073A7" w:rsidRDefault="00D073A7" w:rsidP="00C55866">
      <w:pPr>
        <w:jc w:val="both"/>
        <w:rPr>
          <w:rFonts w:ascii="Arial" w:hAnsi="Arial" w:cs="Arial"/>
          <w:sz w:val="24"/>
          <w:szCs w:val="24"/>
        </w:rPr>
      </w:pPr>
      <w:r w:rsidRPr="005E615D">
        <w:rPr>
          <w:rFonts w:ascii="Arial" w:hAnsi="Arial" w:cs="Arial"/>
          <w:sz w:val="24"/>
          <w:szCs w:val="24"/>
        </w:rPr>
        <w:t>Die Europäische Kommission hat ihren Vorschlag für klimaeffiziente Landwirtschaft Ende November 2022 vorgelegt: Kli</w:t>
      </w:r>
      <w:r w:rsidR="00647B26">
        <w:rPr>
          <w:rFonts w:ascii="Arial" w:hAnsi="Arial" w:cs="Arial"/>
          <w:sz w:val="24"/>
          <w:szCs w:val="24"/>
        </w:rPr>
        <w:t>maeffiziente Landwirtschaft dürfe</w:t>
      </w:r>
      <w:r w:rsidRPr="005E615D">
        <w:rPr>
          <w:rFonts w:ascii="Arial" w:hAnsi="Arial" w:cs="Arial"/>
          <w:sz w:val="24"/>
          <w:szCs w:val="24"/>
        </w:rPr>
        <w:t xml:space="preserve"> nicht dazu führen, dass landwirtschaftliche Flächen nur zur Speicherung von Kohlenstoff (z. B. mit Wäldern) genutzt werden, ohne Nahrungsmittel zu erzeugen. Der Vorschlag der Kommission </w:t>
      </w:r>
      <w:r w:rsidR="00767A0A">
        <w:rPr>
          <w:rFonts w:ascii="Arial" w:hAnsi="Arial" w:cs="Arial"/>
          <w:sz w:val="24"/>
          <w:szCs w:val="24"/>
        </w:rPr>
        <w:t xml:space="preserve">- </w:t>
      </w:r>
      <w:r w:rsidR="00647B26">
        <w:rPr>
          <w:rFonts w:ascii="Arial" w:hAnsi="Arial" w:cs="Arial"/>
          <w:sz w:val="24"/>
          <w:szCs w:val="24"/>
        </w:rPr>
        <w:t xml:space="preserve">so der AdR </w:t>
      </w:r>
      <w:r w:rsidR="00767A0A">
        <w:rPr>
          <w:rFonts w:ascii="Arial" w:hAnsi="Arial" w:cs="Arial"/>
          <w:sz w:val="24"/>
          <w:szCs w:val="24"/>
        </w:rPr>
        <w:t xml:space="preserve">- </w:t>
      </w:r>
      <w:r w:rsidR="00647B26">
        <w:rPr>
          <w:rFonts w:ascii="Arial" w:hAnsi="Arial" w:cs="Arial"/>
          <w:sz w:val="24"/>
          <w:szCs w:val="24"/>
        </w:rPr>
        <w:t>dürfe</w:t>
      </w:r>
      <w:r w:rsidRPr="005E615D">
        <w:rPr>
          <w:rFonts w:ascii="Arial" w:hAnsi="Arial" w:cs="Arial"/>
          <w:sz w:val="24"/>
          <w:szCs w:val="24"/>
        </w:rPr>
        <w:t xml:space="preserve"> die Landwirte, die bereits Anstrengungen unternommen haben, Landwirtschaft ökologischer zu betreiben, nicht benachteiligen. Anstatt sich auf die Klimaeffizienz der Landwirtschaft zu konzentrieren, wird in der Stellungnahme betont, dass die Kommission ihren Schwerpunkt auf eine CO2-arme Landwirtschaft legen sollte, wobei sowohl der Bestand als auch die bewährten Verfahren zur Vermeidung neuer Emissionen (Kohlendioxid und</w:t>
      </w:r>
      <w:r w:rsidR="00647B26">
        <w:rPr>
          <w:rFonts w:ascii="Arial" w:hAnsi="Arial" w:cs="Arial"/>
          <w:sz w:val="24"/>
          <w:szCs w:val="24"/>
        </w:rPr>
        <w:t xml:space="preserve"> andere) zu berücksichtigen seien</w:t>
      </w:r>
      <w:r w:rsidRPr="005E615D">
        <w:rPr>
          <w:rFonts w:ascii="Arial" w:hAnsi="Arial" w:cs="Arial"/>
          <w:sz w:val="24"/>
          <w:szCs w:val="24"/>
        </w:rPr>
        <w:t xml:space="preserve">. </w:t>
      </w:r>
    </w:p>
    <w:p w:rsidR="0062556D" w:rsidRPr="005E615D" w:rsidRDefault="0062556D" w:rsidP="00C55866">
      <w:pPr>
        <w:jc w:val="both"/>
        <w:rPr>
          <w:rFonts w:ascii="Arial" w:hAnsi="Arial" w:cs="Arial"/>
          <w:sz w:val="24"/>
          <w:szCs w:val="24"/>
        </w:rPr>
      </w:pPr>
    </w:p>
    <w:p w:rsidR="00D073A7" w:rsidRDefault="0062556D" w:rsidP="00C55866">
      <w:pPr>
        <w:pStyle w:val="berschrift1"/>
        <w:keepLines w:val="0"/>
        <w:spacing w:before="0" w:line="288" w:lineRule="auto"/>
        <w:jc w:val="both"/>
        <w:rPr>
          <w:rFonts w:ascii="Arial" w:hAnsi="Arial"/>
          <w:b/>
          <w:color w:val="auto"/>
          <w:sz w:val="24"/>
          <w:szCs w:val="24"/>
        </w:rPr>
      </w:pPr>
      <w:r w:rsidRPr="0062556D">
        <w:rPr>
          <w:rFonts w:ascii="Arial" w:eastAsiaTheme="minorHAnsi" w:hAnsi="Arial" w:cs="Arial"/>
          <w:b/>
          <w:color w:val="auto"/>
          <w:sz w:val="24"/>
          <w:szCs w:val="24"/>
        </w:rPr>
        <w:t xml:space="preserve">TOP 6. </w:t>
      </w:r>
      <w:r w:rsidR="00D073A7" w:rsidRPr="0062556D">
        <w:rPr>
          <w:rFonts w:ascii="Arial" w:hAnsi="Arial"/>
          <w:b/>
          <w:color w:val="auto"/>
          <w:sz w:val="24"/>
          <w:szCs w:val="24"/>
        </w:rPr>
        <w:t>Verordnung über den europäischen Raum für Gesundheitsdaten, Fakultative Befassung, COR-2022-03754-00-00-PAC-TRA – NAT-VII/028, Berichterstatterin: Daniela CÎMPEAN (RO/EVP)</w:t>
      </w:r>
      <w:r w:rsidR="00B91732">
        <w:rPr>
          <w:rFonts w:ascii="Arial" w:hAnsi="Arial"/>
          <w:b/>
          <w:color w:val="auto"/>
          <w:sz w:val="24"/>
          <w:szCs w:val="24"/>
        </w:rPr>
        <w:t xml:space="preserve"> (einstimmig)</w:t>
      </w:r>
    </w:p>
    <w:p w:rsidR="006B0914" w:rsidRPr="006B0914" w:rsidRDefault="006B0914" w:rsidP="006B0914"/>
    <w:p w:rsidR="009D4CD3" w:rsidRPr="009D4CD3" w:rsidRDefault="00D073A7" w:rsidP="009D4CD3">
      <w:pPr>
        <w:keepNext/>
        <w:jc w:val="both"/>
        <w:rPr>
          <w:rFonts w:ascii="Arial" w:hAnsi="Arial"/>
          <w:sz w:val="24"/>
          <w:szCs w:val="24"/>
        </w:rPr>
      </w:pPr>
      <w:r w:rsidRPr="009D4CD3">
        <w:rPr>
          <w:rFonts w:ascii="Arial" w:hAnsi="Arial" w:cs="Arial"/>
          <w:sz w:val="24"/>
          <w:szCs w:val="24"/>
        </w:rPr>
        <w:t>Die Europäische Kommission hat einen neuen Verordnungsvorschlag und eine Mitteilung über den europäischen Raum für Gesundh</w:t>
      </w:r>
      <w:r w:rsidR="00647B26" w:rsidRPr="009D4CD3">
        <w:rPr>
          <w:rFonts w:ascii="Arial" w:hAnsi="Arial" w:cs="Arial"/>
          <w:sz w:val="24"/>
          <w:szCs w:val="24"/>
        </w:rPr>
        <w:t>eitsdaten vorgelegt. Da</w:t>
      </w:r>
      <w:r w:rsidR="00C55866" w:rsidRPr="009D4CD3">
        <w:rPr>
          <w:rFonts w:ascii="Arial" w:hAnsi="Arial" w:cs="Arial"/>
          <w:sz w:val="24"/>
          <w:szCs w:val="24"/>
        </w:rPr>
        <w:t xml:space="preserve">mit </w:t>
      </w:r>
      <w:r w:rsidR="00647B26" w:rsidRPr="009D4CD3">
        <w:rPr>
          <w:rFonts w:ascii="Arial" w:hAnsi="Arial" w:cs="Arial"/>
          <w:sz w:val="24"/>
          <w:szCs w:val="24"/>
        </w:rPr>
        <w:t xml:space="preserve">soll </w:t>
      </w:r>
      <w:r w:rsidRPr="009D4CD3">
        <w:rPr>
          <w:rFonts w:ascii="Arial" w:hAnsi="Arial" w:cs="Arial"/>
          <w:sz w:val="24"/>
          <w:szCs w:val="24"/>
        </w:rPr>
        <w:t xml:space="preserve">die Handlungskompetenz der Bürgerinnen und Bürger durch einen besseren digitalen Zugriff auf </w:t>
      </w:r>
      <w:r w:rsidR="00647B26" w:rsidRPr="009D4CD3">
        <w:rPr>
          <w:rFonts w:ascii="Arial" w:hAnsi="Arial" w:cs="Arial"/>
          <w:sz w:val="24"/>
          <w:szCs w:val="24"/>
        </w:rPr>
        <w:t>ihre personenbezogenen Gesundheitsdaten</w:t>
      </w:r>
      <w:r w:rsidRPr="009D4CD3">
        <w:rPr>
          <w:rFonts w:ascii="Arial" w:hAnsi="Arial" w:cs="Arial"/>
          <w:sz w:val="24"/>
          <w:szCs w:val="24"/>
        </w:rPr>
        <w:t xml:space="preserve"> gestärkt</w:t>
      </w:r>
      <w:r w:rsidR="00647B26" w:rsidRPr="009D4CD3">
        <w:rPr>
          <w:rFonts w:ascii="Arial" w:hAnsi="Arial" w:cs="Arial"/>
          <w:sz w:val="24"/>
          <w:szCs w:val="24"/>
        </w:rPr>
        <w:t xml:space="preserve"> werden. </w:t>
      </w:r>
      <w:r w:rsidR="009D4CD3" w:rsidRPr="009D4CD3">
        <w:rPr>
          <w:rFonts w:ascii="Arial" w:hAnsi="Arial"/>
          <w:sz w:val="24"/>
          <w:szCs w:val="24"/>
        </w:rPr>
        <w:t>Der AdR betonte</w:t>
      </w:r>
      <w:r w:rsidR="00593672">
        <w:rPr>
          <w:rFonts w:ascii="Arial" w:hAnsi="Arial"/>
          <w:sz w:val="24"/>
          <w:szCs w:val="24"/>
        </w:rPr>
        <w:t xml:space="preserve"> in seiner Stellungnahme</w:t>
      </w:r>
      <w:r w:rsidR="009D4CD3" w:rsidRPr="009D4CD3">
        <w:rPr>
          <w:rFonts w:ascii="Arial" w:hAnsi="Arial"/>
          <w:sz w:val="24"/>
          <w:szCs w:val="24"/>
        </w:rPr>
        <w:t>, dass der Erfolg des europäischen Raums für Gesundheitsdaten von Governance-Lösungen und -Ansätzen auf mehreren Ebenen abhängen wird, nicht nur auf EU- und nationaler Ebene, sondern auch auf regionaler und lokaler Ebene.</w:t>
      </w:r>
    </w:p>
    <w:p w:rsidR="009D4CD3" w:rsidRPr="009D4CD3" w:rsidRDefault="009D4CD3" w:rsidP="009D4CD3">
      <w:pPr>
        <w:spacing w:after="200" w:line="276" w:lineRule="auto"/>
        <w:jc w:val="both"/>
        <w:rPr>
          <w:rFonts w:ascii="Arial" w:hAnsi="Arial"/>
          <w:sz w:val="24"/>
          <w:szCs w:val="24"/>
        </w:rPr>
      </w:pPr>
      <w:r w:rsidRPr="009D4CD3">
        <w:rPr>
          <w:rFonts w:ascii="Arial" w:hAnsi="Arial"/>
          <w:sz w:val="24"/>
          <w:szCs w:val="24"/>
        </w:rPr>
        <w:t xml:space="preserve">In der Stellungnahme wird argumentiert, dass einer der Schlüsselaspekte für die Umsetzung von EDHS das Vertrauen der </w:t>
      </w:r>
      <w:r w:rsidR="00844E6A">
        <w:rPr>
          <w:rFonts w:ascii="Arial" w:hAnsi="Arial"/>
          <w:sz w:val="24"/>
          <w:szCs w:val="24"/>
        </w:rPr>
        <w:t xml:space="preserve">Bürgerinnen und </w:t>
      </w:r>
      <w:r w:rsidRPr="009D4CD3">
        <w:rPr>
          <w:rFonts w:ascii="Arial" w:hAnsi="Arial"/>
          <w:sz w:val="24"/>
          <w:szCs w:val="24"/>
        </w:rPr>
        <w:t>Bürger in die Fähigkeit des Systems ist, ihre Daten zu schützen. Die Europäer müssen sicher sein, dass ihre persönlichen Gesundheitsdaten mit größter Sorgfalt, in einem soliden Rahmen und durch Datenschutz- und Sicherheitssysteme mit angemessenen Garantien verarbeitet werden. Alle Beteiligten müss</w:t>
      </w:r>
      <w:r>
        <w:rPr>
          <w:rFonts w:ascii="Arial" w:hAnsi="Arial"/>
          <w:sz w:val="24"/>
          <w:szCs w:val="24"/>
        </w:rPr>
        <w:t>t</w:t>
      </w:r>
      <w:r w:rsidRPr="009D4CD3">
        <w:rPr>
          <w:rFonts w:ascii="Arial" w:hAnsi="Arial"/>
          <w:sz w:val="24"/>
          <w:szCs w:val="24"/>
        </w:rPr>
        <w:t>en höchste Datenschutz- und Sicherheitsstandards einhalten, heißt es in der Stellungnahme.</w:t>
      </w:r>
    </w:p>
    <w:p w:rsidR="00C55866" w:rsidRDefault="009D4CD3" w:rsidP="009D4CD3">
      <w:pPr>
        <w:spacing w:after="200" w:line="276" w:lineRule="auto"/>
        <w:jc w:val="both"/>
        <w:rPr>
          <w:rFonts w:ascii="Arial" w:hAnsi="Arial"/>
          <w:sz w:val="24"/>
          <w:szCs w:val="24"/>
        </w:rPr>
      </w:pPr>
      <w:r w:rsidRPr="009D4CD3">
        <w:rPr>
          <w:rFonts w:ascii="Arial" w:hAnsi="Arial"/>
          <w:sz w:val="24"/>
          <w:szCs w:val="24"/>
        </w:rPr>
        <w:t>Die Stellungnahme identifiziert eine Reihe weiterer Anforderungen für die erfolgreiche Entwicklung eines europäischen Raums für Gesundheitsdaten. Dazu gehören angemessene finanzielle, zeitliche und personelle Ressourcen und Infrastruktur, einschließlich physischer Infrastruktur, auf nationaler, regionaler und lokaler Ebene, um die Herausforderungen der Speicherung, des Zugriffs und des Austauschs von Gesundheitsdaten zu bewältigen, die für Gesundheitsdienste, Forschung, Politikgestaltung und regulatorisc</w:t>
      </w:r>
      <w:r>
        <w:rPr>
          <w:rFonts w:ascii="Arial" w:hAnsi="Arial"/>
          <w:sz w:val="24"/>
          <w:szCs w:val="24"/>
        </w:rPr>
        <w:t>he Aktivitäten verwendet werden.</w:t>
      </w:r>
    </w:p>
    <w:p w:rsidR="009D4CD3" w:rsidRPr="009D4CD3" w:rsidRDefault="009D4CD3" w:rsidP="009D4CD3">
      <w:pPr>
        <w:spacing w:after="200" w:line="276" w:lineRule="auto"/>
        <w:jc w:val="both"/>
        <w:rPr>
          <w:rFonts w:ascii="Arial" w:hAnsi="Arial"/>
          <w:sz w:val="24"/>
          <w:szCs w:val="24"/>
        </w:rPr>
      </w:pPr>
    </w:p>
    <w:p w:rsidR="00D073A7" w:rsidRPr="00C55866" w:rsidRDefault="00370AC8" w:rsidP="00D073A7">
      <w:pPr>
        <w:spacing w:after="200" w:line="276" w:lineRule="auto"/>
        <w:rPr>
          <w:rFonts w:ascii="Arial" w:hAnsi="Arial"/>
          <w:b/>
          <w:sz w:val="24"/>
          <w:szCs w:val="24"/>
        </w:rPr>
      </w:pPr>
      <w:r>
        <w:rPr>
          <w:rFonts w:ascii="Arial" w:hAnsi="Arial"/>
          <w:b/>
          <w:sz w:val="24"/>
          <w:szCs w:val="24"/>
        </w:rPr>
        <w:t xml:space="preserve">TOP 8. </w:t>
      </w:r>
      <w:r w:rsidR="00D073A7" w:rsidRPr="00C55866">
        <w:rPr>
          <w:rFonts w:ascii="Arial" w:hAnsi="Arial"/>
          <w:b/>
          <w:sz w:val="24"/>
          <w:szCs w:val="24"/>
        </w:rPr>
        <w:t>Fortschritte bei der Umsetzung der Nachhaltigkeitsziele,</w:t>
      </w:r>
      <w:r>
        <w:rPr>
          <w:rFonts w:ascii="Arial" w:hAnsi="Arial"/>
          <w:b/>
          <w:sz w:val="24"/>
          <w:szCs w:val="24"/>
        </w:rPr>
        <w:t xml:space="preserve"> I</w:t>
      </w:r>
      <w:r w:rsidR="00D073A7" w:rsidRPr="00C55866">
        <w:rPr>
          <w:rFonts w:ascii="Arial" w:hAnsi="Arial"/>
          <w:b/>
          <w:sz w:val="24"/>
          <w:szCs w:val="24"/>
        </w:rPr>
        <w:t>nitiativstellungnahme, COR-2022-04274-00-00-PAC-TRA – ECON-VII/028, Berichterstatter: Ricardo RIO (PT/EVP)</w:t>
      </w:r>
      <w:r w:rsidR="00B91732">
        <w:rPr>
          <w:rFonts w:ascii="Arial" w:hAnsi="Arial"/>
          <w:b/>
          <w:sz w:val="24"/>
          <w:szCs w:val="24"/>
        </w:rPr>
        <w:t xml:space="preserve"> (einstimmig)</w:t>
      </w:r>
    </w:p>
    <w:p w:rsidR="00D073A7" w:rsidRDefault="00D073A7" w:rsidP="00C55866">
      <w:pPr>
        <w:jc w:val="both"/>
        <w:rPr>
          <w:rFonts w:ascii="Arial" w:hAnsi="Arial" w:cs="Arial"/>
          <w:sz w:val="24"/>
          <w:szCs w:val="24"/>
        </w:rPr>
      </w:pPr>
      <w:r w:rsidRPr="005E615D">
        <w:rPr>
          <w:rFonts w:ascii="Arial" w:hAnsi="Arial" w:cs="Arial"/>
          <w:sz w:val="24"/>
          <w:szCs w:val="24"/>
        </w:rPr>
        <w:t>Im September 2023 werden die Vereinten Nationen ein Gipfeltreffen zur Überprüfung der Fortschritte der einzelnen Länder mit Blick auf die Ziele für nachhaltige Entwicklung durchführen. Auch die EU nimmt regelmäßig eine Bestandsaufnahme der erzielten Fortschritte und der wichtigsten Schritte für die Verwirklichung der Ziele für nachhaltige Entwicklung bis 2030 vor. Angesichts der Rolle und des Engagements der Regionen und Städte mit Blick auf die Nachhaltigkeitsziele und ihre Bedeutung für eine nachhaltige wirtschaftliche Erholung in der EU beschloss der AdR, eine Stellungnahme zu den jeweiligen Fortschritten in den Regionen und Städten der EU auszuarbeiten und die Anstrengungen der Regionen und Städte hervorzuheben.</w:t>
      </w:r>
    </w:p>
    <w:p w:rsidR="006B0914" w:rsidRDefault="006B0914" w:rsidP="00C55866">
      <w:pPr>
        <w:jc w:val="both"/>
        <w:rPr>
          <w:rFonts w:ascii="Arial" w:hAnsi="Arial" w:cs="Arial"/>
          <w:sz w:val="24"/>
          <w:szCs w:val="24"/>
        </w:rPr>
      </w:pPr>
    </w:p>
    <w:p w:rsidR="006B0914" w:rsidRDefault="006B0914" w:rsidP="006B0914">
      <w:pPr>
        <w:pStyle w:val="berschrift1"/>
        <w:keepLines w:val="0"/>
        <w:spacing w:before="0" w:line="288" w:lineRule="auto"/>
        <w:jc w:val="both"/>
        <w:rPr>
          <w:rFonts w:ascii="Arial" w:hAnsi="Arial"/>
          <w:b/>
          <w:color w:val="auto"/>
          <w:sz w:val="24"/>
          <w:szCs w:val="24"/>
        </w:rPr>
      </w:pPr>
      <w:r>
        <w:rPr>
          <w:rFonts w:ascii="Arial" w:hAnsi="Arial"/>
          <w:b/>
          <w:color w:val="auto"/>
          <w:sz w:val="24"/>
          <w:szCs w:val="24"/>
        </w:rPr>
        <w:t xml:space="preserve">TOP 10. </w:t>
      </w:r>
      <w:r w:rsidRPr="006B0914">
        <w:rPr>
          <w:rFonts w:ascii="Arial" w:hAnsi="Arial"/>
          <w:b/>
          <w:color w:val="auto"/>
          <w:sz w:val="24"/>
          <w:szCs w:val="24"/>
        </w:rPr>
        <w:t>Notfallinstrument für den Binnenmarkt</w:t>
      </w:r>
      <w:r>
        <w:rPr>
          <w:rFonts w:ascii="Arial" w:hAnsi="Arial"/>
          <w:b/>
          <w:color w:val="auto"/>
          <w:sz w:val="24"/>
          <w:szCs w:val="24"/>
        </w:rPr>
        <w:t xml:space="preserve">, </w:t>
      </w:r>
      <w:r w:rsidRPr="006B0914">
        <w:rPr>
          <w:rFonts w:ascii="Arial" w:hAnsi="Arial"/>
          <w:b/>
          <w:color w:val="auto"/>
          <w:sz w:val="24"/>
          <w:szCs w:val="24"/>
        </w:rPr>
        <w:t>Fakultative Befassung</w:t>
      </w:r>
      <w:r>
        <w:rPr>
          <w:rFonts w:ascii="Arial" w:hAnsi="Arial"/>
          <w:b/>
          <w:color w:val="auto"/>
          <w:sz w:val="24"/>
          <w:szCs w:val="24"/>
        </w:rPr>
        <w:t xml:space="preserve">, COR-2022 </w:t>
      </w:r>
      <w:r w:rsidRPr="006B0914">
        <w:rPr>
          <w:rFonts w:ascii="Arial" w:hAnsi="Arial"/>
          <w:b/>
          <w:color w:val="auto"/>
          <w:sz w:val="24"/>
          <w:szCs w:val="24"/>
        </w:rPr>
        <w:t>04234-00-00-PAC-TRA – ECON-VII/027</w:t>
      </w:r>
      <w:r>
        <w:rPr>
          <w:rFonts w:ascii="Arial" w:hAnsi="Arial"/>
          <w:b/>
          <w:color w:val="auto"/>
          <w:sz w:val="24"/>
          <w:szCs w:val="24"/>
        </w:rPr>
        <w:t xml:space="preserve">, </w:t>
      </w:r>
      <w:r w:rsidRPr="006B0914">
        <w:rPr>
          <w:rFonts w:ascii="Arial" w:hAnsi="Arial"/>
          <w:b/>
          <w:color w:val="auto"/>
          <w:sz w:val="24"/>
          <w:szCs w:val="24"/>
        </w:rPr>
        <w:t>Berichterstatterin: Muhterem ARAS (DE/Die Grünen)</w:t>
      </w:r>
      <w:r w:rsidR="00B91732">
        <w:rPr>
          <w:rFonts w:ascii="Arial" w:hAnsi="Arial"/>
          <w:b/>
          <w:color w:val="auto"/>
          <w:sz w:val="24"/>
          <w:szCs w:val="24"/>
        </w:rPr>
        <w:t xml:space="preserve"> (einstimmig)</w:t>
      </w:r>
    </w:p>
    <w:p w:rsidR="00B91732" w:rsidRPr="00B91732" w:rsidRDefault="00B91732" w:rsidP="00B91732"/>
    <w:p w:rsidR="006B0914" w:rsidRPr="005E615D" w:rsidRDefault="006B0914" w:rsidP="006B0914">
      <w:pPr>
        <w:keepNext/>
        <w:jc w:val="both"/>
        <w:rPr>
          <w:rFonts w:ascii="Arial" w:hAnsi="Arial" w:cs="Arial"/>
          <w:sz w:val="24"/>
          <w:szCs w:val="24"/>
        </w:rPr>
      </w:pPr>
      <w:r w:rsidRPr="005E615D">
        <w:rPr>
          <w:rFonts w:ascii="Arial" w:hAnsi="Arial" w:cs="Arial"/>
          <w:sz w:val="24"/>
          <w:szCs w:val="24"/>
        </w:rPr>
        <w:t>Die Europäische Kommission hat im Rahmen der Aktualisierung der Industriestrategie (2021) angekündigt, dass sie ein Notfallinstrument für den Binnenmarkt vorschlagen werde, um bei der Reaktion auf Krisen (z. B. COVID-19, Ukraine usw.) mehr Transparenz und eine bessere Koordinierung zwischen den Mitgliedstaaten zu gewährleisten. Dieser Vorschlag wurde am 19. September 2022 vorgelegt. Das Instrument soll dazu beitragen, die schädlichen Auswirkungen auf den Binnenmarkt abzumildern, den freien Personen-, Waren- und Dienstleistungsverkehr zu</w:t>
      </w:r>
      <w:r>
        <w:t xml:space="preserve"> </w:t>
      </w:r>
      <w:r w:rsidRPr="005E615D">
        <w:rPr>
          <w:rFonts w:ascii="Arial" w:hAnsi="Arial" w:cs="Arial"/>
          <w:sz w:val="24"/>
          <w:szCs w:val="24"/>
        </w:rPr>
        <w:t>gewährleisten und die Verfügbarkeit der für die Krisenreaktion erforderlichen Produkte und Dienstleistungen soweit wie möglich sicherzustellen</w:t>
      </w:r>
    </w:p>
    <w:p w:rsidR="006B0914" w:rsidRPr="005E615D" w:rsidRDefault="006B0914" w:rsidP="006B0914">
      <w:pPr>
        <w:keepNext/>
        <w:jc w:val="both"/>
        <w:rPr>
          <w:rFonts w:ascii="Arial" w:hAnsi="Arial" w:cs="Arial"/>
          <w:bCs/>
          <w:sz w:val="24"/>
          <w:szCs w:val="24"/>
        </w:rPr>
      </w:pPr>
      <w:r w:rsidRPr="005E615D">
        <w:rPr>
          <w:rFonts w:ascii="Arial" w:hAnsi="Arial" w:cs="Arial"/>
          <w:sz w:val="24"/>
          <w:szCs w:val="24"/>
        </w:rPr>
        <w:t>Dieses Thema ist für die von den Auswirkungen von Sofortmaßnahmen betroffenen lokalen und regionalen Gebietskörperschaften von großer Bedeutung, besonders für Grenzregionen, die die Folgen für den Binnenmarkt am stärksten zu spüren bekommen haben</w:t>
      </w:r>
    </w:p>
    <w:p w:rsidR="006B0914" w:rsidRDefault="006B0914" w:rsidP="006B0914">
      <w:pPr>
        <w:spacing w:line="240" w:lineRule="auto"/>
        <w:rPr>
          <w:rFonts w:ascii="Arial" w:hAnsi="Arial" w:cs="Arial"/>
          <w:b/>
          <w:sz w:val="18"/>
          <w:szCs w:val="18"/>
        </w:rPr>
      </w:pPr>
    </w:p>
    <w:p w:rsidR="00D073A7" w:rsidRDefault="006B0914" w:rsidP="00370AC8">
      <w:pPr>
        <w:pStyle w:val="berschrift1"/>
        <w:spacing w:before="0" w:line="288" w:lineRule="auto"/>
        <w:ind w:right="-187"/>
        <w:jc w:val="both"/>
        <w:rPr>
          <w:rFonts w:ascii="Arial" w:hAnsi="Arial"/>
          <w:b/>
          <w:color w:val="000000" w:themeColor="text1"/>
          <w:sz w:val="24"/>
          <w:szCs w:val="24"/>
        </w:rPr>
      </w:pPr>
      <w:r>
        <w:rPr>
          <w:rFonts w:ascii="Arial" w:hAnsi="Arial"/>
          <w:b/>
          <w:color w:val="000000" w:themeColor="text1"/>
          <w:sz w:val="24"/>
          <w:szCs w:val="24"/>
        </w:rPr>
        <w:t xml:space="preserve">TOP 11. </w:t>
      </w:r>
      <w:r w:rsidR="00D073A7" w:rsidRPr="006B0914">
        <w:rPr>
          <w:rFonts w:ascii="Arial" w:hAnsi="Arial"/>
          <w:b/>
          <w:color w:val="000000" w:themeColor="text1"/>
          <w:sz w:val="24"/>
          <w:szCs w:val="24"/>
        </w:rPr>
        <w:t>Überprüfungsbericht über die Durchführung der Aufbau- und Resilienzfazilität</w:t>
      </w:r>
      <w:r w:rsidR="00370AC8" w:rsidRPr="006B0914">
        <w:rPr>
          <w:rFonts w:ascii="Arial" w:hAnsi="Arial"/>
          <w:b/>
          <w:color w:val="000000" w:themeColor="text1"/>
          <w:sz w:val="24"/>
          <w:szCs w:val="24"/>
        </w:rPr>
        <w:t xml:space="preserve">, </w:t>
      </w:r>
      <w:r w:rsidR="00D073A7" w:rsidRPr="006B0914">
        <w:rPr>
          <w:rFonts w:ascii="Arial" w:hAnsi="Arial"/>
          <w:b/>
          <w:color w:val="000000" w:themeColor="text1"/>
          <w:sz w:val="24"/>
          <w:szCs w:val="24"/>
        </w:rPr>
        <w:t>Initiativstellungnahme, COR-2022-04212-00-00-PAC-TRA – ECON-VII/026</w:t>
      </w:r>
      <w:r w:rsidR="00370AC8" w:rsidRPr="006B0914">
        <w:rPr>
          <w:rFonts w:ascii="Arial" w:hAnsi="Arial"/>
          <w:b/>
          <w:color w:val="000000" w:themeColor="text1"/>
          <w:sz w:val="24"/>
          <w:szCs w:val="24"/>
        </w:rPr>
        <w:t xml:space="preserve">, </w:t>
      </w:r>
      <w:r w:rsidR="00D073A7" w:rsidRPr="006B0914">
        <w:rPr>
          <w:rFonts w:ascii="Arial" w:hAnsi="Arial"/>
          <w:b/>
          <w:color w:val="000000" w:themeColor="text1"/>
          <w:sz w:val="24"/>
          <w:szCs w:val="24"/>
        </w:rPr>
        <w:t>Berichterstatter: Rob JONKMAN (NL/EVP)</w:t>
      </w:r>
      <w:r w:rsidR="00B91732">
        <w:rPr>
          <w:rFonts w:ascii="Arial" w:hAnsi="Arial"/>
          <w:b/>
          <w:color w:val="000000" w:themeColor="text1"/>
          <w:sz w:val="24"/>
          <w:szCs w:val="24"/>
        </w:rPr>
        <w:t xml:space="preserve"> (einstimmig)</w:t>
      </w:r>
    </w:p>
    <w:p w:rsidR="006B0914" w:rsidRPr="006B0914" w:rsidRDefault="006B0914" w:rsidP="006B0914"/>
    <w:p w:rsidR="00D073A7" w:rsidRPr="005E615D" w:rsidRDefault="00D073A7" w:rsidP="00370AC8">
      <w:pPr>
        <w:spacing w:line="276" w:lineRule="auto"/>
        <w:jc w:val="both"/>
        <w:rPr>
          <w:rFonts w:ascii="Arial" w:hAnsi="Arial" w:cs="Arial"/>
          <w:sz w:val="24"/>
          <w:szCs w:val="24"/>
        </w:rPr>
      </w:pPr>
      <w:r w:rsidRPr="005E615D">
        <w:rPr>
          <w:rFonts w:ascii="Arial" w:hAnsi="Arial" w:cs="Arial"/>
          <w:sz w:val="24"/>
          <w:szCs w:val="24"/>
        </w:rPr>
        <w:t>Am 29. Juli 2022 legte die Europäische Kommission ihren Überprüfungsbericht über die Durchführung der Aufbau- und Resilienzfazilität vor. Der Europäische Ausschuss der Regionen hat bereits eine Stellungnahme zu dem Legislativvorschlag für die Aufbau- und Resilienzfazilität (Berichterstatter: Christophe Rouillon, SPE, FR) und als Reaktion auf die Befassung durch den slowenischen Ratsvorsitz eine Stellungnahme zur „Durchführung der Aufbau- und Resilienzfazilität“ (Berichterstatter: Rob Jonkman, EKR, NL) abgegeben. Dementsprechend handelt es sich hier also um die dritte Stellungnahme des AdR seit der Schaffung der Aufbau- und Resilienzfazilität.</w:t>
      </w:r>
    </w:p>
    <w:p w:rsidR="00D073A7" w:rsidRPr="005E615D" w:rsidRDefault="00D073A7" w:rsidP="00370AC8">
      <w:pPr>
        <w:spacing w:line="276" w:lineRule="auto"/>
        <w:jc w:val="both"/>
        <w:rPr>
          <w:rFonts w:ascii="Arial" w:hAnsi="Arial" w:cs="Arial"/>
          <w:sz w:val="24"/>
          <w:szCs w:val="24"/>
        </w:rPr>
      </w:pPr>
      <w:r w:rsidRPr="005E615D">
        <w:rPr>
          <w:rFonts w:ascii="Arial" w:hAnsi="Arial" w:cs="Arial"/>
          <w:sz w:val="24"/>
          <w:szCs w:val="24"/>
        </w:rPr>
        <w:t>In beiden früheren Stellungnahmen hat der Europäische Ausschuss der Regionen die fehlende Einbeziehung der lokalen und regionalen Gebietskörperschaften in d</w:t>
      </w:r>
      <w:r w:rsidR="00643B71">
        <w:rPr>
          <w:rFonts w:ascii="Arial" w:hAnsi="Arial" w:cs="Arial"/>
          <w:sz w:val="24"/>
          <w:szCs w:val="24"/>
        </w:rPr>
        <w:t>ie</w:t>
      </w:r>
      <w:r w:rsidRPr="005E615D">
        <w:rPr>
          <w:rFonts w:ascii="Arial" w:hAnsi="Arial" w:cs="Arial"/>
          <w:sz w:val="24"/>
          <w:szCs w:val="24"/>
        </w:rPr>
        <w:t xml:space="preserve"> Durchführung der Aufbau- und Resilienzfazilität kritisiert. Darüber hinaus gaben die jüngsten Vorschläge der Europäischen Kommission zur Finanzierung von REPowerEU durch die Aufstockung der Mittel der Aufbau- und Resilienzfazilität Anlass zu Bedenken, da die Finanzmittel aus kohäsionspolitischen Programmen stammen. Der AdR sprach sich gegen diese Verlagerung von Mitteln von der regionalen auf die nationale Ebene aus. </w:t>
      </w:r>
    </w:p>
    <w:p w:rsidR="00D073A7" w:rsidRPr="00536876" w:rsidRDefault="00D073A7" w:rsidP="00370AC8">
      <w:pPr>
        <w:spacing w:line="276" w:lineRule="auto"/>
        <w:ind w:left="567"/>
        <w:jc w:val="both"/>
        <w:rPr>
          <w:rFonts w:ascii="Arial" w:hAnsi="Arial" w:cs="Arial"/>
          <w:color w:val="000000" w:themeColor="text1"/>
          <w:sz w:val="18"/>
          <w:szCs w:val="18"/>
        </w:rPr>
      </w:pPr>
    </w:p>
    <w:p w:rsidR="00D073A7" w:rsidRPr="006B0914" w:rsidRDefault="006B0914" w:rsidP="006B0914">
      <w:pPr>
        <w:pStyle w:val="berschrift1"/>
        <w:spacing w:before="0" w:line="288" w:lineRule="auto"/>
        <w:ind w:right="-187"/>
        <w:jc w:val="both"/>
        <w:rPr>
          <w:rFonts w:ascii="Arial" w:hAnsi="Arial" w:cs="Arial"/>
          <w:b/>
          <w:color w:val="000000" w:themeColor="text1"/>
          <w:sz w:val="24"/>
          <w:szCs w:val="24"/>
        </w:rPr>
      </w:pPr>
      <w:r w:rsidRPr="006B0914">
        <w:rPr>
          <w:rFonts w:ascii="Arial" w:eastAsiaTheme="minorHAnsi" w:hAnsi="Arial" w:cs="Arial"/>
          <w:b/>
          <w:color w:val="auto"/>
          <w:sz w:val="24"/>
          <w:szCs w:val="24"/>
        </w:rPr>
        <w:t xml:space="preserve">TOP 12. </w:t>
      </w:r>
      <w:r w:rsidR="00D073A7" w:rsidRPr="006B0914">
        <w:rPr>
          <w:rFonts w:ascii="Arial" w:hAnsi="Arial" w:cs="Arial"/>
          <w:b/>
          <w:color w:val="000000" w:themeColor="text1"/>
          <w:sz w:val="24"/>
          <w:szCs w:val="24"/>
        </w:rPr>
        <w:t>Die Menschen an die erste Stelle setzen</w:t>
      </w:r>
      <w:r w:rsidRPr="006B0914">
        <w:rPr>
          <w:rFonts w:ascii="Arial" w:hAnsi="Arial" w:cs="Arial"/>
          <w:b/>
          <w:color w:val="000000" w:themeColor="text1"/>
          <w:sz w:val="24"/>
          <w:szCs w:val="24"/>
        </w:rPr>
        <w:t xml:space="preserve">, nachhaltiges und integratives </w:t>
      </w:r>
      <w:r w:rsidR="00D073A7" w:rsidRPr="006B0914">
        <w:rPr>
          <w:rFonts w:ascii="Arial" w:hAnsi="Arial" w:cs="Arial"/>
          <w:b/>
          <w:color w:val="000000" w:themeColor="text1"/>
          <w:sz w:val="24"/>
          <w:szCs w:val="24"/>
        </w:rPr>
        <w:t>Wachstum sichern und das Potenzial der Gebiete in äußerster Randlage der EU erschließen</w:t>
      </w:r>
      <w:r w:rsidRPr="006B0914">
        <w:rPr>
          <w:rFonts w:ascii="Arial" w:hAnsi="Arial" w:cs="Arial"/>
          <w:b/>
          <w:color w:val="000000" w:themeColor="text1"/>
          <w:sz w:val="24"/>
          <w:szCs w:val="24"/>
        </w:rPr>
        <w:t xml:space="preserve">, </w:t>
      </w:r>
      <w:r w:rsidR="00D073A7" w:rsidRPr="006B0914">
        <w:rPr>
          <w:rFonts w:ascii="Arial" w:hAnsi="Arial" w:cs="Arial"/>
          <w:b/>
          <w:color w:val="000000" w:themeColor="text1"/>
          <w:sz w:val="24"/>
          <w:szCs w:val="24"/>
        </w:rPr>
        <w:t>Initiativstellungnahme</w:t>
      </w:r>
      <w:r w:rsidRPr="006B0914">
        <w:rPr>
          <w:rFonts w:ascii="Arial" w:hAnsi="Arial" w:cs="Arial"/>
          <w:b/>
          <w:color w:val="000000" w:themeColor="text1"/>
          <w:sz w:val="24"/>
          <w:szCs w:val="24"/>
        </w:rPr>
        <w:t xml:space="preserve">, </w:t>
      </w:r>
      <w:r w:rsidR="00D073A7" w:rsidRPr="006B0914">
        <w:rPr>
          <w:rFonts w:ascii="Arial" w:hAnsi="Arial" w:cs="Arial"/>
          <w:b/>
          <w:color w:val="000000" w:themeColor="text1"/>
          <w:sz w:val="24"/>
          <w:szCs w:val="24"/>
        </w:rPr>
        <w:t>COR-2022-04073-00-00-PAC-TRA – COTER-VII/023</w:t>
      </w:r>
      <w:r w:rsidRPr="006B0914">
        <w:rPr>
          <w:rFonts w:ascii="Arial" w:hAnsi="Arial" w:cs="Arial"/>
          <w:b/>
          <w:color w:val="000000" w:themeColor="text1"/>
          <w:sz w:val="24"/>
          <w:szCs w:val="24"/>
        </w:rPr>
        <w:t xml:space="preserve">, </w:t>
      </w:r>
      <w:r w:rsidR="00D073A7" w:rsidRPr="006B0914">
        <w:rPr>
          <w:rFonts w:ascii="Arial" w:hAnsi="Arial" w:cs="Arial"/>
          <w:b/>
          <w:color w:val="000000" w:themeColor="text1"/>
          <w:sz w:val="24"/>
          <w:szCs w:val="24"/>
        </w:rPr>
        <w:t>Berichterstatter: Pedro DE FARIA E CASTRO (PT/EVP)</w:t>
      </w:r>
      <w:r w:rsidR="00B91732">
        <w:rPr>
          <w:rFonts w:ascii="Arial" w:hAnsi="Arial" w:cs="Arial"/>
          <w:b/>
          <w:color w:val="000000" w:themeColor="text1"/>
          <w:sz w:val="24"/>
          <w:szCs w:val="24"/>
        </w:rPr>
        <w:t xml:space="preserve"> (einstimmig)</w:t>
      </w:r>
    </w:p>
    <w:p w:rsidR="00D073A7" w:rsidRPr="005E615D" w:rsidRDefault="00D073A7" w:rsidP="006B0914">
      <w:pPr>
        <w:spacing w:line="240" w:lineRule="auto"/>
        <w:jc w:val="both"/>
        <w:rPr>
          <w:rFonts w:ascii="Arial" w:hAnsi="Arial" w:cs="Arial"/>
          <w:sz w:val="24"/>
          <w:szCs w:val="24"/>
        </w:rPr>
      </w:pPr>
    </w:p>
    <w:p w:rsidR="00D073A7" w:rsidRDefault="00D073A7" w:rsidP="006B0914">
      <w:pPr>
        <w:spacing w:line="276" w:lineRule="auto"/>
        <w:jc w:val="both"/>
        <w:rPr>
          <w:rFonts w:ascii="Arial" w:hAnsi="Arial" w:cs="Arial"/>
          <w:sz w:val="24"/>
          <w:szCs w:val="24"/>
        </w:rPr>
      </w:pPr>
      <w:r w:rsidRPr="005E615D">
        <w:rPr>
          <w:rFonts w:ascii="Arial" w:hAnsi="Arial" w:cs="Arial"/>
          <w:sz w:val="24"/>
          <w:szCs w:val="24"/>
        </w:rPr>
        <w:t>Am 9. Dezember 2020 verabschiedete der Europäische Ausschuss der Regionen eine Stellungnahme zur verstärkten Partnerschaft mit den Gebieten in äußerster Randlage der EU. Eine der zentralen Forderungen der Stellungnahme war, „dass die Strategie angesichts der gravierenden Folgen der COVID-19-Pandemie angepasst werden muss. In den Gebieten in äußerster Randlage, die sehr vom Tourismus und von den Verkehrsverbindungen zu anderen Teilen der Welt abhängen, werden diese Auswirkungen noch stärker sein, so dass die wirtschaftliche Erholung dort länger dauern dürfte“. Diese Forderung des Berichterstatters Ángel Víctor Torres Pérez, Präsident der Regionalregierung der Kanarischen Inseln, wurde im September 2021 vom Europäischen Parlament unterstützt. Nach diesen Forderungen willigte die Europäische Kommission ein, eine neue Fassung der Strategie vorzuschlagen, die im Mai 2022 veröffentlicht wurde.</w:t>
      </w:r>
    </w:p>
    <w:p w:rsidR="00BB74A0" w:rsidRPr="005E615D" w:rsidRDefault="00BB74A0" w:rsidP="00D073A7">
      <w:pPr>
        <w:spacing w:line="276" w:lineRule="auto"/>
        <w:rPr>
          <w:rFonts w:ascii="Arial" w:hAnsi="Arial" w:cs="Arial"/>
          <w:sz w:val="24"/>
          <w:szCs w:val="24"/>
        </w:rPr>
      </w:pPr>
    </w:p>
    <w:p w:rsidR="00D073A7" w:rsidRDefault="00BB74A0" w:rsidP="00BB74A0">
      <w:pPr>
        <w:pStyle w:val="berschrift1"/>
        <w:keepNext w:val="0"/>
        <w:keepLines w:val="0"/>
        <w:spacing w:before="0" w:line="288" w:lineRule="auto"/>
        <w:jc w:val="both"/>
        <w:rPr>
          <w:rFonts w:ascii="Arial" w:hAnsi="Arial"/>
          <w:b/>
          <w:color w:val="auto"/>
          <w:sz w:val="24"/>
          <w:szCs w:val="24"/>
        </w:rPr>
      </w:pPr>
      <w:r w:rsidRPr="00086374">
        <w:rPr>
          <w:rFonts w:ascii="Arial" w:hAnsi="Arial"/>
          <w:b/>
          <w:color w:val="auto"/>
          <w:sz w:val="24"/>
          <w:szCs w:val="24"/>
        </w:rPr>
        <w:t xml:space="preserve">TOP 14. </w:t>
      </w:r>
      <w:r w:rsidR="00D073A7" w:rsidRPr="00086374">
        <w:rPr>
          <w:rFonts w:ascii="Arial" w:hAnsi="Arial"/>
          <w:b/>
          <w:color w:val="auto"/>
          <w:sz w:val="24"/>
          <w:szCs w:val="24"/>
        </w:rPr>
        <w:t>Schaffung eines günstigen Umfelds für die Sozialwirtschaft</w:t>
      </w:r>
      <w:r w:rsidRPr="00086374">
        <w:rPr>
          <w:rFonts w:ascii="Arial" w:hAnsi="Arial"/>
          <w:b/>
          <w:color w:val="auto"/>
          <w:sz w:val="24"/>
          <w:szCs w:val="24"/>
        </w:rPr>
        <w:t xml:space="preserve">, </w:t>
      </w:r>
      <w:r w:rsidR="00D073A7" w:rsidRPr="00086374">
        <w:rPr>
          <w:rFonts w:ascii="Arial" w:hAnsi="Arial"/>
          <w:b/>
          <w:color w:val="auto"/>
          <w:sz w:val="24"/>
          <w:szCs w:val="24"/>
        </w:rPr>
        <w:t>Fakultative Befassung (Prospektivstellungnahme)</w:t>
      </w:r>
      <w:r w:rsidRPr="00086374">
        <w:rPr>
          <w:rFonts w:ascii="Arial" w:hAnsi="Arial"/>
          <w:b/>
          <w:color w:val="auto"/>
          <w:sz w:val="24"/>
          <w:szCs w:val="24"/>
        </w:rPr>
        <w:t xml:space="preserve">, </w:t>
      </w:r>
      <w:r w:rsidR="00D073A7" w:rsidRPr="00086374">
        <w:rPr>
          <w:rFonts w:ascii="Arial" w:hAnsi="Arial"/>
          <w:b/>
          <w:color w:val="auto"/>
          <w:sz w:val="24"/>
          <w:szCs w:val="24"/>
        </w:rPr>
        <w:t>COR-2022-05492-00-00-PAC-TRA – SEDEC-VII/033</w:t>
      </w:r>
      <w:r w:rsidRPr="00086374">
        <w:rPr>
          <w:rFonts w:ascii="Arial" w:hAnsi="Arial"/>
          <w:b/>
          <w:color w:val="auto"/>
          <w:sz w:val="24"/>
          <w:szCs w:val="24"/>
        </w:rPr>
        <w:t xml:space="preserve">, </w:t>
      </w:r>
      <w:r w:rsidR="00D073A7" w:rsidRPr="00086374">
        <w:rPr>
          <w:rFonts w:ascii="Arial" w:hAnsi="Arial"/>
          <w:b/>
          <w:color w:val="auto"/>
          <w:sz w:val="24"/>
          <w:szCs w:val="24"/>
        </w:rPr>
        <w:t>Berichterstatter: Ricardo RIO (PT/EVP)</w:t>
      </w:r>
      <w:r w:rsidR="00B91732">
        <w:rPr>
          <w:rFonts w:ascii="Arial" w:hAnsi="Arial"/>
          <w:b/>
          <w:color w:val="auto"/>
          <w:sz w:val="24"/>
          <w:szCs w:val="24"/>
        </w:rPr>
        <w:t xml:space="preserve"> (einstimmig)</w:t>
      </w:r>
    </w:p>
    <w:p w:rsidR="00086374" w:rsidRPr="00086374" w:rsidRDefault="00086374" w:rsidP="00086374"/>
    <w:p w:rsidR="00D073A7" w:rsidRPr="005E615D" w:rsidRDefault="00D073A7" w:rsidP="00086374">
      <w:pPr>
        <w:jc w:val="both"/>
        <w:rPr>
          <w:rFonts w:ascii="Arial" w:hAnsi="Arial" w:cs="Arial"/>
          <w:sz w:val="24"/>
          <w:szCs w:val="24"/>
        </w:rPr>
      </w:pPr>
      <w:r w:rsidRPr="005E615D">
        <w:rPr>
          <w:rFonts w:ascii="Arial" w:hAnsi="Arial" w:cs="Arial"/>
          <w:sz w:val="24"/>
          <w:szCs w:val="24"/>
        </w:rPr>
        <w:t xml:space="preserve">Die Europäische Kommission hat den AdR um einen Beitrag zur Ausarbeitung einer Empfehlung des Rates zur Sozialwirtschaft ersucht, die für Mai 2023 erwartet wird. Von zentralem Interesse ist die Governance der Sozialwirtschaft auf regionaler und lokaler Ebene, insbesondere die Maßnahmen, die die politischen </w:t>
      </w:r>
      <w:r w:rsidR="00643B71" w:rsidRPr="005E615D">
        <w:rPr>
          <w:rFonts w:ascii="Arial" w:hAnsi="Arial" w:cs="Arial"/>
          <w:sz w:val="24"/>
          <w:szCs w:val="24"/>
        </w:rPr>
        <w:t>Entscheidungstr</w:t>
      </w:r>
      <w:r w:rsidR="00643B71">
        <w:rPr>
          <w:rFonts w:ascii="Arial" w:hAnsi="Arial" w:cs="Arial"/>
          <w:sz w:val="24"/>
          <w:szCs w:val="24"/>
        </w:rPr>
        <w:t>agenden</w:t>
      </w:r>
      <w:r w:rsidR="00643B71" w:rsidRPr="005E615D">
        <w:rPr>
          <w:rFonts w:ascii="Arial" w:hAnsi="Arial" w:cs="Arial"/>
          <w:sz w:val="24"/>
          <w:szCs w:val="24"/>
        </w:rPr>
        <w:t xml:space="preserve"> </w:t>
      </w:r>
      <w:r w:rsidRPr="005E615D">
        <w:rPr>
          <w:rFonts w:ascii="Arial" w:hAnsi="Arial" w:cs="Arial"/>
          <w:sz w:val="24"/>
          <w:szCs w:val="24"/>
        </w:rPr>
        <w:t>in Zukunft treffen, um die politischen und rechtlichen Rahmenbedingungen besser an die Bedürfnisse sozialwirtschaftlicher Einrichtungen anzupassen und die zuständigen Behörden in die Lage zu versetzen, besser mit den Akteuren der Sozialwirtschaft in Kontakt zu treten.</w:t>
      </w:r>
    </w:p>
    <w:p w:rsidR="00D073A7" w:rsidRDefault="00D073A7" w:rsidP="00086374">
      <w:pPr>
        <w:jc w:val="both"/>
        <w:rPr>
          <w:rFonts w:ascii="Arial" w:hAnsi="Arial" w:cs="Arial"/>
          <w:sz w:val="24"/>
          <w:szCs w:val="24"/>
        </w:rPr>
      </w:pPr>
      <w:r w:rsidRPr="005E615D">
        <w:rPr>
          <w:rFonts w:ascii="Arial" w:hAnsi="Arial" w:cs="Arial"/>
          <w:sz w:val="24"/>
          <w:szCs w:val="24"/>
        </w:rPr>
        <w:t>Es wird die Schlüsselrolle der lokalen und regionalen Gebietskörperschaften bei der Unterstützung der Sozialwirtschaft vor Ort hervorgehoben und die Einrichtung einer offiziellen Beobachtungsstelle für die Sozialwirtschaft in Europa vorgeschlagen, mit der die gemeinsame Gestaltung der öffentlichen Politik auf nationaler, regionaler und lokaler Ebene sowie die Einführung eines „operativen Konzepts“ in ganz</w:t>
      </w:r>
      <w:r w:rsidR="00D612DE">
        <w:rPr>
          <w:rFonts w:ascii="Arial" w:hAnsi="Arial" w:cs="Arial"/>
          <w:sz w:val="24"/>
          <w:szCs w:val="24"/>
        </w:rPr>
        <w:t xml:space="preserve"> Europa gefördert werden. In der Stellungnahme</w:t>
      </w:r>
      <w:r w:rsidRPr="005E615D">
        <w:rPr>
          <w:rFonts w:ascii="Arial" w:hAnsi="Arial" w:cs="Arial"/>
          <w:sz w:val="24"/>
          <w:szCs w:val="24"/>
        </w:rPr>
        <w:t xml:space="preserve"> werden alle Regierungs- und Verwaltungsebenen aufgefordert, langfristige und finanziell gut ausgestattete Strategien zur Förderung der Sozialwirtschaft zu entwickeln, wobei der Mehrwert des sozialen Unternehmertums für die Stärkung des sozialen Zusammenhalts bei der Erfüllung der Aufgaben von allgemeinem Interesse hervorgehoben wird. Außerdem wird der Abbau von Hindernissen gefordert, die den Akteuren der Sozialwirtschaft den Zugang zu nationalen und EU-Mitteln erschweren. Auch wenn die durch das Programm „Next Generation EU“ in Bezug auf die Sozialwirtschaft erreichten Fortschritte in der Kohäsionspolitik begrüßt werden, wird gleichzeitig ein direkter Zugang der Städte und Regionen zu diesen Mitteln gefordert. In dem Entwurf wird auf steuerliche Maßnahmen gedrängt, die der Sozialwirtschaft zugutekommen und die Einstellung von Personen aus vulnerablen Gruppen in finanzieller Hinsicht interessanter machen. Schließlich werden politische Maßnahmen zur Förderung einer sozial verantwortlichen Vergabe öffentlicher Aufträge und klarere Regeln für staatliche Beihilfen für sozialwirtschaftliche Einrichtungen gefordert.</w:t>
      </w:r>
    </w:p>
    <w:p w:rsidR="00D073A7" w:rsidRDefault="00D073A7" w:rsidP="009D4CD3">
      <w:pPr>
        <w:jc w:val="both"/>
        <w:rPr>
          <w:rFonts w:ascii="Arial" w:hAnsi="Arial" w:cs="Arial"/>
          <w:sz w:val="24"/>
          <w:szCs w:val="24"/>
        </w:rPr>
      </w:pPr>
    </w:p>
    <w:p w:rsidR="009D4CD3" w:rsidRPr="009D4CD3" w:rsidRDefault="009D4CD3" w:rsidP="009D4CD3">
      <w:pPr>
        <w:jc w:val="both"/>
        <w:rPr>
          <w:rFonts w:ascii="Arial" w:hAnsi="Arial" w:cs="Arial"/>
          <w:b/>
          <w:sz w:val="24"/>
          <w:szCs w:val="24"/>
        </w:rPr>
      </w:pPr>
      <w:r w:rsidRPr="009D4CD3">
        <w:rPr>
          <w:rFonts w:ascii="Arial" w:hAnsi="Arial" w:cs="Arial"/>
          <w:b/>
          <w:sz w:val="24"/>
          <w:szCs w:val="24"/>
        </w:rPr>
        <w:t>TOP 15. Debatte über das von der europäischen Kommission vorgeschlagene europäische Jahr der Kompetenzen 2023</w:t>
      </w:r>
    </w:p>
    <w:p w:rsidR="009D4CD3" w:rsidRPr="009D4CD3" w:rsidRDefault="009D4CD3" w:rsidP="009D4CD3">
      <w:pPr>
        <w:jc w:val="both"/>
        <w:rPr>
          <w:rFonts w:ascii="Arial" w:hAnsi="Arial" w:cs="Arial"/>
          <w:sz w:val="24"/>
          <w:szCs w:val="24"/>
        </w:rPr>
      </w:pPr>
      <w:r w:rsidRPr="009D4CD3">
        <w:rPr>
          <w:rFonts w:ascii="Arial" w:hAnsi="Arial" w:cs="Arial"/>
          <w:sz w:val="24"/>
          <w:szCs w:val="24"/>
        </w:rPr>
        <w:t xml:space="preserve">Ohne massive Pläne für die Verbesserung der Qualifikationen und den sozialen Zusammenhalt werden der </w:t>
      </w:r>
      <w:r w:rsidR="00643B71">
        <w:rPr>
          <w:rFonts w:ascii="Arial" w:hAnsi="Arial" w:cs="Arial"/>
          <w:sz w:val="24"/>
          <w:szCs w:val="24"/>
        </w:rPr>
        <w:t>ökologische</w:t>
      </w:r>
      <w:r w:rsidR="00643B71" w:rsidRPr="009D4CD3">
        <w:rPr>
          <w:rFonts w:ascii="Arial" w:hAnsi="Arial" w:cs="Arial"/>
          <w:sz w:val="24"/>
          <w:szCs w:val="24"/>
        </w:rPr>
        <w:t xml:space="preserve"> </w:t>
      </w:r>
      <w:r w:rsidRPr="009D4CD3">
        <w:rPr>
          <w:rFonts w:ascii="Arial" w:hAnsi="Arial" w:cs="Arial"/>
          <w:sz w:val="24"/>
          <w:szCs w:val="24"/>
        </w:rPr>
        <w:t xml:space="preserve">und der digitale Wandel scheitern, warnten </w:t>
      </w:r>
      <w:r>
        <w:rPr>
          <w:rFonts w:ascii="Arial" w:hAnsi="Arial" w:cs="Arial"/>
          <w:sz w:val="24"/>
          <w:szCs w:val="24"/>
        </w:rPr>
        <w:t xml:space="preserve">die </w:t>
      </w:r>
      <w:r w:rsidRPr="009D4CD3">
        <w:rPr>
          <w:rFonts w:ascii="Arial" w:hAnsi="Arial" w:cs="Arial"/>
          <w:sz w:val="24"/>
          <w:szCs w:val="24"/>
        </w:rPr>
        <w:t>Vertreter</w:t>
      </w:r>
      <w:r>
        <w:rPr>
          <w:rFonts w:ascii="Arial" w:hAnsi="Arial" w:cs="Arial"/>
          <w:sz w:val="24"/>
          <w:szCs w:val="24"/>
        </w:rPr>
        <w:t>innen und Vertreter</w:t>
      </w:r>
      <w:r w:rsidRPr="009D4CD3">
        <w:rPr>
          <w:rFonts w:ascii="Arial" w:hAnsi="Arial" w:cs="Arial"/>
          <w:sz w:val="24"/>
          <w:szCs w:val="24"/>
        </w:rPr>
        <w:t xml:space="preserve"> der EU-Regionen und -Städte in einem Austausch mit Nicolas Schmit</w:t>
      </w:r>
      <w:r w:rsidR="00593672">
        <w:rPr>
          <w:rFonts w:ascii="Arial" w:hAnsi="Arial" w:cs="Arial"/>
          <w:sz w:val="24"/>
          <w:szCs w:val="24"/>
        </w:rPr>
        <w:t>t</w:t>
      </w:r>
      <w:r w:rsidRPr="009D4CD3">
        <w:rPr>
          <w:rFonts w:ascii="Arial" w:hAnsi="Arial" w:cs="Arial"/>
          <w:sz w:val="24"/>
          <w:szCs w:val="24"/>
        </w:rPr>
        <w:t xml:space="preserve">, Kommissar für Beschäftigung und soziale Rechte, im Europäischen Ausschuss der Regionen (AdR). </w:t>
      </w:r>
    </w:p>
    <w:p w:rsidR="009D4CD3" w:rsidRPr="009D4CD3" w:rsidRDefault="009D4CD3" w:rsidP="009D4CD3">
      <w:pPr>
        <w:jc w:val="both"/>
        <w:rPr>
          <w:rFonts w:ascii="Arial" w:hAnsi="Arial" w:cs="Arial"/>
          <w:sz w:val="24"/>
          <w:szCs w:val="24"/>
        </w:rPr>
      </w:pPr>
      <w:r w:rsidRPr="009D4CD3">
        <w:rPr>
          <w:rFonts w:ascii="Arial" w:hAnsi="Arial" w:cs="Arial"/>
          <w:sz w:val="24"/>
          <w:szCs w:val="24"/>
        </w:rPr>
        <w:t xml:space="preserve">Die Entwicklung von Kompetenzen </w:t>
      </w:r>
      <w:r>
        <w:rPr>
          <w:rFonts w:ascii="Arial" w:hAnsi="Arial" w:cs="Arial"/>
          <w:sz w:val="24"/>
          <w:szCs w:val="24"/>
        </w:rPr>
        <w:t>sei</w:t>
      </w:r>
      <w:r w:rsidRPr="009D4CD3">
        <w:rPr>
          <w:rFonts w:ascii="Arial" w:hAnsi="Arial" w:cs="Arial"/>
          <w:sz w:val="24"/>
          <w:szCs w:val="24"/>
        </w:rPr>
        <w:t xml:space="preserve"> eine der vier Säulen des Industrieplans „Green Deal“, den die Europäische Kommission am 1. Februar vorgestellt hat. Der </w:t>
      </w:r>
      <w:r>
        <w:rPr>
          <w:rFonts w:ascii="Arial" w:hAnsi="Arial" w:cs="Arial"/>
          <w:sz w:val="24"/>
          <w:szCs w:val="24"/>
        </w:rPr>
        <w:t>grüne und digitale Wandel bringe</w:t>
      </w:r>
      <w:r w:rsidRPr="009D4CD3">
        <w:rPr>
          <w:rFonts w:ascii="Arial" w:hAnsi="Arial" w:cs="Arial"/>
          <w:sz w:val="24"/>
          <w:szCs w:val="24"/>
        </w:rPr>
        <w:t xml:space="preserve"> neue Qualifikationsanforderungen mit sich und verändert Arbeitsmärkte und ganze Wirt</w:t>
      </w:r>
      <w:r>
        <w:rPr>
          <w:rFonts w:ascii="Arial" w:hAnsi="Arial" w:cs="Arial"/>
          <w:sz w:val="24"/>
          <w:szCs w:val="24"/>
        </w:rPr>
        <w:t>schaftszweige. Gleichzeitig gebe</w:t>
      </w:r>
      <w:r w:rsidRPr="009D4CD3">
        <w:rPr>
          <w:rFonts w:ascii="Arial" w:hAnsi="Arial" w:cs="Arial"/>
          <w:sz w:val="24"/>
          <w:szCs w:val="24"/>
        </w:rPr>
        <w:t xml:space="preserve"> es Diskrepanzen auf dem Arbeitsmarkt, da einige </w:t>
      </w:r>
      <w:r w:rsidR="00852A16" w:rsidRPr="009D4CD3">
        <w:rPr>
          <w:rFonts w:ascii="Arial" w:hAnsi="Arial" w:cs="Arial"/>
          <w:sz w:val="24"/>
          <w:szCs w:val="24"/>
        </w:rPr>
        <w:t>Arbeitneh</w:t>
      </w:r>
      <w:r w:rsidR="00852A16">
        <w:rPr>
          <w:rFonts w:ascii="Arial" w:hAnsi="Arial" w:cs="Arial"/>
          <w:sz w:val="24"/>
          <w:szCs w:val="24"/>
        </w:rPr>
        <w:t>merinnen und Arbeitnehmer</w:t>
      </w:r>
      <w:r w:rsidR="00852A16" w:rsidRPr="009D4CD3">
        <w:rPr>
          <w:rFonts w:ascii="Arial" w:hAnsi="Arial" w:cs="Arial"/>
          <w:sz w:val="24"/>
          <w:szCs w:val="24"/>
        </w:rPr>
        <w:t xml:space="preserve"> </w:t>
      </w:r>
      <w:r w:rsidRPr="009D4CD3">
        <w:rPr>
          <w:rFonts w:ascii="Arial" w:hAnsi="Arial" w:cs="Arial"/>
          <w:sz w:val="24"/>
          <w:szCs w:val="24"/>
        </w:rPr>
        <w:t>Schwierigkeiten haben, stabile Jobs zu finden, und Unternehmen nach Stellen suchen, die sie nicht besetzen könn</w:t>
      </w:r>
      <w:r>
        <w:rPr>
          <w:rFonts w:ascii="Arial" w:hAnsi="Arial" w:cs="Arial"/>
          <w:sz w:val="24"/>
          <w:szCs w:val="24"/>
        </w:rPr>
        <w:t>en. Beispielsweise werde</w:t>
      </w:r>
      <w:r w:rsidRPr="009D4CD3">
        <w:rPr>
          <w:rFonts w:ascii="Arial" w:hAnsi="Arial" w:cs="Arial"/>
          <w:sz w:val="24"/>
          <w:szCs w:val="24"/>
        </w:rPr>
        <w:t xml:space="preserve"> die Dekarbonisierung des Straßenverkehrs tiefgreifende Auswirkungen auf die Fachkräfte in der Automobil- und Zulieferindustrie haben, was eine dringende Weiterqualifizierung und Umschulung von 2,4 Millionen </w:t>
      </w:r>
      <w:r w:rsidR="00852A16" w:rsidRPr="009D4CD3">
        <w:rPr>
          <w:rFonts w:ascii="Arial" w:hAnsi="Arial" w:cs="Arial"/>
          <w:sz w:val="24"/>
          <w:szCs w:val="24"/>
        </w:rPr>
        <w:t>Arbeitneh</w:t>
      </w:r>
      <w:r w:rsidR="00852A16">
        <w:rPr>
          <w:rFonts w:ascii="Arial" w:hAnsi="Arial" w:cs="Arial"/>
          <w:sz w:val="24"/>
          <w:szCs w:val="24"/>
        </w:rPr>
        <w:t xml:space="preserve">mende </w:t>
      </w:r>
      <w:r w:rsidRPr="009D4CD3">
        <w:rPr>
          <w:rFonts w:ascii="Arial" w:hAnsi="Arial" w:cs="Arial"/>
          <w:sz w:val="24"/>
          <w:szCs w:val="24"/>
        </w:rPr>
        <w:t>in Europa b</w:t>
      </w:r>
      <w:r>
        <w:rPr>
          <w:rFonts w:ascii="Arial" w:hAnsi="Arial" w:cs="Arial"/>
          <w:sz w:val="24"/>
          <w:szCs w:val="24"/>
        </w:rPr>
        <w:t>is 2030 erfordere</w:t>
      </w:r>
      <w:r w:rsidRPr="009D4CD3">
        <w:rPr>
          <w:rFonts w:ascii="Arial" w:hAnsi="Arial" w:cs="Arial"/>
          <w:sz w:val="24"/>
          <w:szCs w:val="24"/>
        </w:rPr>
        <w:t>.</w:t>
      </w:r>
    </w:p>
    <w:p w:rsidR="009D4CD3" w:rsidRDefault="009D4CD3" w:rsidP="009D4CD3">
      <w:pPr>
        <w:jc w:val="both"/>
        <w:rPr>
          <w:rFonts w:ascii="Arial" w:hAnsi="Arial" w:cs="Arial"/>
          <w:sz w:val="24"/>
          <w:szCs w:val="24"/>
        </w:rPr>
      </w:pPr>
      <w:r w:rsidRPr="009D4CD3">
        <w:rPr>
          <w:rFonts w:ascii="Arial" w:hAnsi="Arial" w:cs="Arial"/>
          <w:sz w:val="24"/>
          <w:szCs w:val="24"/>
        </w:rPr>
        <w:t>Die unterschiedliche Aufnahme von Qualifikationen</w:t>
      </w:r>
      <w:r>
        <w:rPr>
          <w:rFonts w:ascii="Arial" w:hAnsi="Arial" w:cs="Arial"/>
          <w:sz w:val="24"/>
          <w:szCs w:val="24"/>
        </w:rPr>
        <w:t xml:space="preserve"> und Umschulungen in Europa könne</w:t>
      </w:r>
      <w:r w:rsidRPr="009D4CD3">
        <w:rPr>
          <w:rFonts w:ascii="Arial" w:hAnsi="Arial" w:cs="Arial"/>
          <w:sz w:val="24"/>
          <w:szCs w:val="24"/>
        </w:rPr>
        <w:t xml:space="preserve"> zu Qualifikationslücken und Qualifikationsmissverhältnissen führen, was wiederum den ter</w:t>
      </w:r>
      <w:r>
        <w:rPr>
          <w:rFonts w:ascii="Arial" w:hAnsi="Arial" w:cs="Arial"/>
          <w:sz w:val="24"/>
          <w:szCs w:val="24"/>
        </w:rPr>
        <w:t>ritorialen Zusammenhalt schwäche</w:t>
      </w:r>
      <w:r w:rsidRPr="009D4CD3">
        <w:rPr>
          <w:rFonts w:ascii="Arial" w:hAnsi="Arial" w:cs="Arial"/>
          <w:sz w:val="24"/>
          <w:szCs w:val="24"/>
        </w:rPr>
        <w:t xml:space="preserve"> und die Abwanderung von Fachkräften aus leistungss</w:t>
      </w:r>
      <w:r>
        <w:rPr>
          <w:rFonts w:ascii="Arial" w:hAnsi="Arial" w:cs="Arial"/>
          <w:sz w:val="24"/>
          <w:szCs w:val="24"/>
        </w:rPr>
        <w:t>chwächeren Regionen beschleunige</w:t>
      </w:r>
      <w:r w:rsidRPr="009D4CD3">
        <w:rPr>
          <w:rFonts w:ascii="Arial" w:hAnsi="Arial" w:cs="Arial"/>
          <w:sz w:val="24"/>
          <w:szCs w:val="24"/>
        </w:rPr>
        <w:t>. Der Ausschuss unterstützt voll und ganz die Bemühungen der Europäischen Kommission zur Bewältigung dieser Herausforderungen, einschließlich des Talent-Booster-Mechanismus, der in der Mitteilung „Talente in Europas Regionen nutzen“ vom 17. Januar vorgestellt wurde. Der Europäische Ausschuss der Regionen fordert, dass der Rolle, die die lokalen und regionalen Gebietskörperschaften bei der Kompetenzentwicklung spielen, und der Notwendigkeit, sie finanziell zu unterstützen, um die EU-Ziele zu erreichen, besondere Aufm</w:t>
      </w:r>
      <w:r>
        <w:rPr>
          <w:rFonts w:ascii="Arial" w:hAnsi="Arial" w:cs="Arial"/>
          <w:sz w:val="24"/>
          <w:szCs w:val="24"/>
        </w:rPr>
        <w:t xml:space="preserve">erksamkeit geschenkt werden müsse. </w:t>
      </w:r>
    </w:p>
    <w:p w:rsidR="00D073A7" w:rsidRPr="00C85B15" w:rsidRDefault="00D073A7" w:rsidP="00D073A7">
      <w:pPr>
        <w:ind w:left="567"/>
        <w:rPr>
          <w:rFonts w:ascii="Arial" w:hAnsi="Arial" w:cs="Arial"/>
          <w:b/>
          <w:sz w:val="2"/>
          <w:szCs w:val="2"/>
        </w:rPr>
      </w:pPr>
    </w:p>
    <w:p w:rsidR="00D073A7" w:rsidRPr="00086374" w:rsidRDefault="00B91732" w:rsidP="00086374">
      <w:pPr>
        <w:pStyle w:val="berschrift1"/>
        <w:keepLines w:val="0"/>
        <w:spacing w:before="0" w:line="288" w:lineRule="auto"/>
        <w:jc w:val="both"/>
        <w:rPr>
          <w:rFonts w:ascii="Arial" w:hAnsi="Arial" w:cs="Arial"/>
          <w:b/>
          <w:color w:val="auto"/>
          <w:sz w:val="24"/>
          <w:szCs w:val="24"/>
        </w:rPr>
      </w:pPr>
      <w:r>
        <w:rPr>
          <w:rFonts w:ascii="Arial" w:hAnsi="Arial"/>
          <w:b/>
          <w:color w:val="auto"/>
          <w:sz w:val="24"/>
          <w:szCs w:val="24"/>
        </w:rPr>
        <w:t xml:space="preserve">TOP 17. </w:t>
      </w:r>
      <w:r w:rsidR="00D073A7" w:rsidRPr="00086374">
        <w:rPr>
          <w:rFonts w:ascii="Arial" w:hAnsi="Arial"/>
          <w:b/>
          <w:color w:val="auto"/>
          <w:sz w:val="24"/>
          <w:szCs w:val="24"/>
        </w:rPr>
        <w:t>Entwurf einer Dringlichkeitsentschließun</w:t>
      </w:r>
      <w:r w:rsidR="00086374">
        <w:rPr>
          <w:rFonts w:ascii="Arial" w:hAnsi="Arial"/>
          <w:b/>
          <w:color w:val="auto"/>
          <w:sz w:val="24"/>
          <w:szCs w:val="24"/>
        </w:rPr>
        <w:t xml:space="preserve">g – Die Reaktion der Städte und </w:t>
      </w:r>
      <w:r w:rsidR="00D073A7" w:rsidRPr="00086374">
        <w:rPr>
          <w:rFonts w:ascii="Arial" w:hAnsi="Arial"/>
          <w:b/>
          <w:color w:val="auto"/>
          <w:sz w:val="24"/>
          <w:szCs w:val="24"/>
        </w:rPr>
        <w:t>Regionen auf die Energiekrise: Auf dem Weg zu einer echten europäischen Energieunion</w:t>
      </w:r>
      <w:r w:rsidR="00086374">
        <w:rPr>
          <w:rFonts w:ascii="Arial" w:hAnsi="Arial"/>
          <w:b/>
          <w:color w:val="auto"/>
          <w:sz w:val="24"/>
          <w:szCs w:val="24"/>
        </w:rPr>
        <w:t xml:space="preserve">, </w:t>
      </w:r>
      <w:r w:rsidR="00D073A7" w:rsidRPr="00086374">
        <w:rPr>
          <w:rFonts w:ascii="Arial" w:hAnsi="Arial"/>
          <w:b/>
          <w:color w:val="auto"/>
          <w:sz w:val="24"/>
          <w:szCs w:val="24"/>
        </w:rPr>
        <w:t>COR-2022-06156-00-01-PRES-TRA – RESOL-VII/027</w:t>
      </w:r>
      <w:r>
        <w:rPr>
          <w:rFonts w:ascii="Arial" w:hAnsi="Arial"/>
          <w:b/>
          <w:color w:val="auto"/>
          <w:sz w:val="24"/>
          <w:szCs w:val="24"/>
        </w:rPr>
        <w:t xml:space="preserve"> (einstimmig)</w:t>
      </w:r>
    </w:p>
    <w:p w:rsidR="009B480D" w:rsidRPr="009B480D" w:rsidRDefault="009B480D" w:rsidP="009B480D">
      <w:pPr>
        <w:pStyle w:val="berschrift1"/>
        <w:jc w:val="both"/>
        <w:rPr>
          <w:rFonts w:ascii="Arial" w:hAnsi="Arial" w:cs="Arial"/>
          <w:color w:val="auto"/>
          <w:sz w:val="24"/>
          <w:szCs w:val="24"/>
        </w:rPr>
      </w:pPr>
      <w:r>
        <w:rPr>
          <w:rFonts w:ascii="Arial" w:hAnsi="Arial" w:cs="Arial"/>
          <w:color w:val="auto"/>
          <w:sz w:val="24"/>
          <w:szCs w:val="24"/>
        </w:rPr>
        <w:t xml:space="preserve">Die Entschließung </w:t>
      </w:r>
      <w:r w:rsidRPr="009B480D">
        <w:rPr>
          <w:rFonts w:ascii="Arial" w:hAnsi="Arial" w:cs="Arial"/>
          <w:color w:val="auto"/>
          <w:sz w:val="24"/>
          <w:szCs w:val="24"/>
        </w:rPr>
        <w:t>unterstreicht die rechtliche Verantwor</w:t>
      </w:r>
      <w:r>
        <w:rPr>
          <w:rFonts w:ascii="Arial" w:hAnsi="Arial" w:cs="Arial"/>
          <w:color w:val="auto"/>
          <w:sz w:val="24"/>
          <w:szCs w:val="24"/>
        </w:rPr>
        <w:t xml:space="preserve">tung und die Rolle, die den 1,2 </w:t>
      </w:r>
      <w:r w:rsidRPr="009B480D">
        <w:rPr>
          <w:rFonts w:ascii="Arial" w:hAnsi="Arial" w:cs="Arial"/>
          <w:color w:val="auto"/>
          <w:sz w:val="24"/>
          <w:szCs w:val="24"/>
        </w:rPr>
        <w:t xml:space="preserve">Millionen lokalen und regionalen </w:t>
      </w:r>
      <w:r w:rsidR="00852A16">
        <w:rPr>
          <w:rFonts w:ascii="Arial" w:hAnsi="Arial" w:cs="Arial"/>
          <w:color w:val="auto"/>
          <w:sz w:val="24"/>
          <w:szCs w:val="24"/>
        </w:rPr>
        <w:t xml:space="preserve">Entscheidenden </w:t>
      </w:r>
      <w:r>
        <w:rPr>
          <w:rFonts w:ascii="Arial" w:hAnsi="Arial" w:cs="Arial"/>
          <w:color w:val="auto"/>
          <w:sz w:val="24"/>
          <w:szCs w:val="24"/>
        </w:rPr>
        <w:t>in der EU aus 90.</w:t>
      </w:r>
      <w:r w:rsidRPr="009B480D">
        <w:rPr>
          <w:rFonts w:ascii="Arial" w:hAnsi="Arial" w:cs="Arial"/>
          <w:color w:val="auto"/>
          <w:sz w:val="24"/>
          <w:szCs w:val="24"/>
        </w:rPr>
        <w:t>000 Gemeinden und Dörfern, 900</w:t>
      </w:r>
      <w:r>
        <w:rPr>
          <w:rFonts w:ascii="Arial" w:hAnsi="Arial" w:cs="Arial"/>
          <w:color w:val="auto"/>
          <w:sz w:val="24"/>
          <w:szCs w:val="24"/>
        </w:rPr>
        <w:t xml:space="preserve"> </w:t>
      </w:r>
      <w:r w:rsidRPr="009B480D">
        <w:rPr>
          <w:rFonts w:ascii="Arial" w:hAnsi="Arial" w:cs="Arial"/>
          <w:color w:val="auto"/>
          <w:sz w:val="24"/>
          <w:szCs w:val="24"/>
        </w:rPr>
        <w:t>Städten und 280</w:t>
      </w:r>
      <w:r>
        <w:rPr>
          <w:rFonts w:ascii="Arial" w:hAnsi="Arial" w:cs="Arial"/>
          <w:color w:val="auto"/>
          <w:sz w:val="24"/>
          <w:szCs w:val="24"/>
        </w:rPr>
        <w:t xml:space="preserve"> </w:t>
      </w:r>
      <w:r w:rsidRPr="009B480D">
        <w:rPr>
          <w:rFonts w:ascii="Arial" w:hAnsi="Arial" w:cs="Arial"/>
          <w:color w:val="auto"/>
          <w:sz w:val="24"/>
          <w:szCs w:val="24"/>
        </w:rPr>
        <w:t>Regionen durch die Bereitstellung wirtschaftlicher und sozialer Unterstützung für finanziell schwächere Haushalte sowie kleine und mittlere Unternehmen (KMU) bei der Bewältigung der Energiekrise zukommt. Trotz rasant steigender Energiepreise und hoher Inflation erbringen die lokalen und regionalen Gebietskörperschaften weiterhin wesentliche Dienstleistungen, ergreifen Maßnahmen zur Energieeinsparung und zur Aufrechterhaltung der Energieversorgung</w:t>
      </w:r>
      <w:r>
        <w:rPr>
          <w:rFonts w:ascii="Arial" w:hAnsi="Arial" w:cs="Arial"/>
          <w:color w:val="auto"/>
          <w:sz w:val="24"/>
          <w:szCs w:val="24"/>
        </w:rPr>
        <w:t xml:space="preserve">. </w:t>
      </w:r>
      <w:r w:rsidRPr="009B480D">
        <w:rPr>
          <w:rFonts w:ascii="Arial" w:hAnsi="Arial" w:cs="Arial"/>
          <w:color w:val="auto"/>
          <w:sz w:val="24"/>
          <w:szCs w:val="24"/>
        </w:rPr>
        <w:t xml:space="preserve">Notfallpläne </w:t>
      </w:r>
      <w:r>
        <w:rPr>
          <w:rFonts w:ascii="Arial" w:hAnsi="Arial" w:cs="Arial"/>
          <w:color w:val="auto"/>
          <w:sz w:val="24"/>
          <w:szCs w:val="24"/>
        </w:rPr>
        <w:t>stärken</w:t>
      </w:r>
      <w:r w:rsidRPr="009B480D">
        <w:rPr>
          <w:rFonts w:ascii="Arial" w:hAnsi="Arial" w:cs="Arial"/>
          <w:color w:val="auto"/>
          <w:sz w:val="24"/>
          <w:szCs w:val="24"/>
        </w:rPr>
        <w:t xml:space="preserve"> die Energie</w:t>
      </w:r>
      <w:r>
        <w:rPr>
          <w:rFonts w:ascii="Arial" w:hAnsi="Arial" w:cs="Arial"/>
          <w:color w:val="auto"/>
          <w:sz w:val="24"/>
          <w:szCs w:val="24"/>
        </w:rPr>
        <w:t>resilienz.</w:t>
      </w:r>
    </w:p>
    <w:p w:rsidR="00D073A7" w:rsidRPr="00086374" w:rsidRDefault="00D073A7" w:rsidP="00D073A7">
      <w:pPr>
        <w:spacing w:line="276" w:lineRule="auto"/>
        <w:rPr>
          <w:rFonts w:ascii="Arial" w:eastAsiaTheme="minorEastAsia" w:hAnsi="Arial" w:cs="Arial"/>
          <w:b/>
          <w:sz w:val="24"/>
          <w:szCs w:val="24"/>
        </w:rPr>
      </w:pPr>
    </w:p>
    <w:p w:rsidR="00D073A7" w:rsidRPr="009B480D" w:rsidRDefault="009B480D" w:rsidP="00086374">
      <w:pPr>
        <w:pStyle w:val="berschrift1"/>
        <w:keepLines w:val="0"/>
        <w:spacing w:before="0" w:line="288" w:lineRule="auto"/>
        <w:jc w:val="both"/>
        <w:rPr>
          <w:rFonts w:ascii="Arial" w:hAnsi="Arial"/>
          <w:b/>
          <w:color w:val="auto"/>
          <w:sz w:val="24"/>
          <w:szCs w:val="24"/>
        </w:rPr>
      </w:pPr>
      <w:r w:rsidRPr="009B480D">
        <w:rPr>
          <w:rFonts w:ascii="Arial" w:hAnsi="Arial"/>
          <w:b/>
          <w:color w:val="auto"/>
          <w:sz w:val="24"/>
          <w:szCs w:val="24"/>
        </w:rPr>
        <w:t xml:space="preserve">TOP 19. </w:t>
      </w:r>
      <w:r w:rsidR="00D073A7" w:rsidRPr="009B480D">
        <w:rPr>
          <w:rFonts w:ascii="Arial" w:hAnsi="Arial"/>
          <w:b/>
          <w:color w:val="auto"/>
          <w:sz w:val="24"/>
          <w:szCs w:val="24"/>
        </w:rPr>
        <w:t>Europäische Strategie für Pflege und Betreuung</w:t>
      </w:r>
      <w:r w:rsidR="00086374" w:rsidRPr="009B480D">
        <w:rPr>
          <w:rFonts w:ascii="Arial" w:hAnsi="Arial"/>
          <w:b/>
          <w:color w:val="auto"/>
          <w:sz w:val="24"/>
          <w:szCs w:val="24"/>
        </w:rPr>
        <w:t xml:space="preserve">, </w:t>
      </w:r>
      <w:r w:rsidR="00D073A7" w:rsidRPr="009B480D">
        <w:rPr>
          <w:rFonts w:ascii="Arial" w:hAnsi="Arial"/>
          <w:b/>
          <w:color w:val="auto"/>
          <w:sz w:val="24"/>
          <w:szCs w:val="24"/>
        </w:rPr>
        <w:t>Initiativstellungnahme</w:t>
      </w:r>
      <w:r w:rsidR="00086374" w:rsidRPr="009B480D">
        <w:rPr>
          <w:rFonts w:ascii="Arial" w:hAnsi="Arial"/>
          <w:b/>
          <w:color w:val="auto"/>
          <w:sz w:val="24"/>
          <w:szCs w:val="24"/>
        </w:rPr>
        <w:t xml:space="preserve">, COR </w:t>
      </w:r>
      <w:r w:rsidR="00D073A7" w:rsidRPr="009B480D">
        <w:rPr>
          <w:rFonts w:ascii="Arial" w:hAnsi="Arial"/>
          <w:b/>
          <w:color w:val="auto"/>
          <w:sz w:val="24"/>
          <w:szCs w:val="24"/>
        </w:rPr>
        <w:t>2022-05488-00-00-PAC-TRA – SEDEC-VII/035</w:t>
      </w:r>
      <w:r w:rsidR="00086374" w:rsidRPr="009B480D">
        <w:rPr>
          <w:rFonts w:ascii="Arial" w:hAnsi="Arial"/>
          <w:b/>
          <w:color w:val="auto"/>
          <w:sz w:val="24"/>
          <w:szCs w:val="24"/>
        </w:rPr>
        <w:t xml:space="preserve">, </w:t>
      </w:r>
      <w:r w:rsidR="00D073A7" w:rsidRPr="009B480D">
        <w:rPr>
          <w:rFonts w:ascii="Arial" w:hAnsi="Arial"/>
          <w:b/>
          <w:color w:val="auto"/>
          <w:sz w:val="24"/>
          <w:szCs w:val="24"/>
        </w:rPr>
        <w:t>Berichterstatter: Heinrich DORNER (AT/SPE)</w:t>
      </w:r>
      <w:r>
        <w:rPr>
          <w:rFonts w:ascii="Arial" w:hAnsi="Arial"/>
          <w:b/>
          <w:color w:val="auto"/>
          <w:sz w:val="24"/>
          <w:szCs w:val="24"/>
        </w:rPr>
        <w:t xml:space="preserve"> (einstimmig)</w:t>
      </w:r>
    </w:p>
    <w:p w:rsidR="00D073A7" w:rsidRDefault="00D073A7" w:rsidP="00D073A7">
      <w:pPr>
        <w:keepNext/>
        <w:ind w:left="567"/>
        <w:rPr>
          <w:rFonts w:ascii="Arial" w:hAnsi="Arial"/>
        </w:rPr>
      </w:pPr>
    </w:p>
    <w:p w:rsidR="00D073A7" w:rsidRPr="005E615D" w:rsidRDefault="00D073A7" w:rsidP="00086374">
      <w:pPr>
        <w:keepNext/>
        <w:jc w:val="both"/>
        <w:rPr>
          <w:rFonts w:ascii="Arial" w:hAnsi="Arial" w:cs="Arial"/>
          <w:bCs/>
          <w:sz w:val="24"/>
          <w:szCs w:val="24"/>
        </w:rPr>
      </w:pPr>
      <w:r w:rsidRPr="005E615D">
        <w:rPr>
          <w:rFonts w:ascii="Arial" w:hAnsi="Arial" w:cs="Arial"/>
          <w:sz w:val="24"/>
          <w:szCs w:val="24"/>
        </w:rPr>
        <w:t>Mit der allerersten europäischen Pflegestrategie wird darauf abgezielt, hochwertige, erschwingliche und zugängliche Pflegedienste in der gesamten EU sicherzustellen und die Situation sowohl für Pflegebedürftige als auch für professionelle und informelle Pflegekräfte zu verbessern. Die Strategie wird von zwei Empfehlungen an die Mitgliedstaaten zur Überarbeitung der Barcelona-Ziele zu frühkindlicher Betreuung, Bildung und Erziehung und zum Zugang zu erschwinglicher, hochwertiger Langzeitpflege begleitet. In de</w:t>
      </w:r>
      <w:r w:rsidR="009B480D">
        <w:rPr>
          <w:rFonts w:ascii="Arial" w:hAnsi="Arial" w:cs="Arial"/>
          <w:sz w:val="24"/>
          <w:szCs w:val="24"/>
        </w:rPr>
        <w:t>r Stellungnahme</w:t>
      </w:r>
      <w:r w:rsidRPr="005E615D">
        <w:rPr>
          <w:rFonts w:ascii="Arial" w:hAnsi="Arial" w:cs="Arial"/>
          <w:sz w:val="24"/>
          <w:szCs w:val="24"/>
        </w:rPr>
        <w:t xml:space="preserve"> wird auf die mangelnde Widerstandsfähigkeit der Pflegesysteme und auf den europaweiten Mangel an qualifizierten Pfleg</w:t>
      </w:r>
      <w:r w:rsidR="009B480D">
        <w:rPr>
          <w:rFonts w:ascii="Arial" w:hAnsi="Arial" w:cs="Arial"/>
          <w:sz w:val="24"/>
          <w:szCs w:val="24"/>
        </w:rPr>
        <w:t xml:space="preserve">ekräften hingewiesen. Der Berichterstatter </w:t>
      </w:r>
      <w:r w:rsidRPr="005E615D">
        <w:rPr>
          <w:rFonts w:ascii="Arial" w:hAnsi="Arial" w:cs="Arial"/>
          <w:sz w:val="24"/>
          <w:szCs w:val="24"/>
        </w:rPr>
        <w:t xml:space="preserve">bedauert, dass Pflegekräfte zu wenig Wertschätzung erfahren, </w:t>
      </w:r>
      <w:r w:rsidR="009B480D">
        <w:rPr>
          <w:rFonts w:ascii="Arial" w:hAnsi="Arial" w:cs="Arial"/>
          <w:sz w:val="24"/>
          <w:szCs w:val="24"/>
        </w:rPr>
        <w:t>und betont</w:t>
      </w:r>
      <w:r w:rsidRPr="005E615D">
        <w:rPr>
          <w:rFonts w:ascii="Arial" w:hAnsi="Arial" w:cs="Arial"/>
          <w:sz w:val="24"/>
          <w:szCs w:val="24"/>
        </w:rPr>
        <w:t xml:space="preserve"> dass Frauen unverhältnismäßig stark vom Mangel an Betreuungs- und Pflegediensten betroffen sind. Es wird hervorgehoben, dass eine gemeinsame Strategie aller für Gesundheit und Pflege zuständigen Regierungsebenen in der gesamten EU verfolgt werden muss. Weiterhin wird die vorgeschlagene Überarbeitung der Barcelona-Ziele begrüßt und vorgeschlagen, ähnliche Ziele und Indikatoren auch im Bereich der Langzeitpflege festzulegen.</w:t>
      </w:r>
      <w:r>
        <w:t xml:space="preserve"> </w:t>
      </w:r>
      <w:r w:rsidR="009B480D">
        <w:rPr>
          <w:rFonts w:ascii="Arial" w:hAnsi="Arial" w:cs="Arial"/>
          <w:sz w:val="24"/>
          <w:szCs w:val="24"/>
        </w:rPr>
        <w:t>B</w:t>
      </w:r>
      <w:r w:rsidRPr="005E615D">
        <w:rPr>
          <w:rFonts w:ascii="Arial" w:hAnsi="Arial" w:cs="Arial"/>
          <w:sz w:val="24"/>
          <w:szCs w:val="24"/>
        </w:rPr>
        <w:t xml:space="preserve">essere Arbeitsbedingungen für Pflegekräfte und eine starke Arbeitnehmervertretung im Pflegebereich </w:t>
      </w:r>
      <w:r w:rsidR="009B480D">
        <w:rPr>
          <w:rFonts w:ascii="Arial" w:hAnsi="Arial" w:cs="Arial"/>
          <w:sz w:val="24"/>
          <w:szCs w:val="24"/>
        </w:rPr>
        <w:t>werden gefordert</w:t>
      </w:r>
      <w:r w:rsidRPr="005E615D">
        <w:rPr>
          <w:rFonts w:ascii="Arial" w:hAnsi="Arial" w:cs="Arial"/>
          <w:sz w:val="24"/>
          <w:szCs w:val="24"/>
        </w:rPr>
        <w:t>.</w:t>
      </w:r>
    </w:p>
    <w:p w:rsidR="00D073A7" w:rsidRPr="005E615D" w:rsidRDefault="00D073A7" w:rsidP="00D073A7">
      <w:pPr>
        <w:rPr>
          <w:rFonts w:ascii="Arial" w:eastAsiaTheme="minorEastAsia" w:hAnsi="Arial" w:cs="Arial"/>
          <w:sz w:val="24"/>
          <w:szCs w:val="24"/>
        </w:rPr>
      </w:pPr>
    </w:p>
    <w:p w:rsidR="00D073A7" w:rsidRDefault="003A228E" w:rsidP="00086374">
      <w:pPr>
        <w:pStyle w:val="berschrift1"/>
        <w:keepLines w:val="0"/>
        <w:spacing w:before="0" w:line="288" w:lineRule="auto"/>
        <w:jc w:val="both"/>
        <w:rPr>
          <w:rFonts w:ascii="Arial" w:hAnsi="Arial"/>
          <w:b/>
          <w:color w:val="auto"/>
          <w:sz w:val="24"/>
          <w:szCs w:val="24"/>
        </w:rPr>
      </w:pPr>
      <w:r>
        <w:rPr>
          <w:rFonts w:ascii="Arial" w:hAnsi="Arial"/>
          <w:b/>
          <w:color w:val="auto"/>
          <w:sz w:val="24"/>
          <w:szCs w:val="24"/>
        </w:rPr>
        <w:t xml:space="preserve">TOP 21. </w:t>
      </w:r>
      <w:r w:rsidR="00D073A7" w:rsidRPr="00086374">
        <w:rPr>
          <w:rFonts w:ascii="Arial" w:hAnsi="Arial"/>
          <w:b/>
          <w:color w:val="auto"/>
          <w:sz w:val="24"/>
          <w:szCs w:val="24"/>
        </w:rPr>
        <w:t>EU-Ziele für die Wiederherstellung der Natur</w:t>
      </w:r>
      <w:r w:rsidR="00086374" w:rsidRPr="00086374">
        <w:rPr>
          <w:rFonts w:ascii="Arial" w:hAnsi="Arial"/>
          <w:b/>
          <w:color w:val="auto"/>
          <w:sz w:val="24"/>
          <w:szCs w:val="24"/>
        </w:rPr>
        <w:t xml:space="preserve">, </w:t>
      </w:r>
      <w:r w:rsidR="00D073A7" w:rsidRPr="00086374">
        <w:rPr>
          <w:rFonts w:ascii="Arial" w:hAnsi="Arial"/>
          <w:b/>
          <w:color w:val="auto"/>
          <w:sz w:val="24"/>
          <w:szCs w:val="24"/>
        </w:rPr>
        <w:t>Obligatorische Befassung</w:t>
      </w:r>
      <w:r w:rsidR="00086374" w:rsidRPr="00086374">
        <w:rPr>
          <w:rFonts w:ascii="Arial" w:hAnsi="Arial"/>
          <w:b/>
          <w:color w:val="auto"/>
          <w:sz w:val="24"/>
          <w:szCs w:val="24"/>
        </w:rPr>
        <w:t xml:space="preserve">, </w:t>
      </w:r>
      <w:r w:rsidR="00D073A7" w:rsidRPr="00086374">
        <w:rPr>
          <w:rFonts w:ascii="Arial" w:hAnsi="Arial"/>
          <w:b/>
          <w:color w:val="auto"/>
          <w:sz w:val="24"/>
          <w:szCs w:val="24"/>
        </w:rPr>
        <w:t>COR-2022-04206-00-01-PAC-TRA – ENVE-VII/030</w:t>
      </w:r>
      <w:r w:rsidR="00086374" w:rsidRPr="00086374">
        <w:rPr>
          <w:rFonts w:ascii="Arial" w:hAnsi="Arial"/>
          <w:b/>
          <w:color w:val="auto"/>
          <w:sz w:val="24"/>
          <w:szCs w:val="24"/>
        </w:rPr>
        <w:t xml:space="preserve">, </w:t>
      </w:r>
      <w:r w:rsidR="00D073A7" w:rsidRPr="00086374">
        <w:rPr>
          <w:rFonts w:ascii="Arial" w:hAnsi="Arial"/>
          <w:b/>
          <w:color w:val="auto"/>
          <w:sz w:val="24"/>
          <w:szCs w:val="24"/>
        </w:rPr>
        <w:t xml:space="preserve">Berichterstatter: Roby BIWER </w:t>
      </w:r>
      <w:r w:rsidR="00086374" w:rsidRPr="00086374">
        <w:rPr>
          <w:rFonts w:ascii="Arial" w:hAnsi="Arial"/>
          <w:b/>
          <w:color w:val="auto"/>
          <w:sz w:val="24"/>
          <w:szCs w:val="24"/>
        </w:rPr>
        <w:t>(LU/SPE)</w:t>
      </w:r>
      <w:r>
        <w:rPr>
          <w:rFonts w:ascii="Arial" w:hAnsi="Arial"/>
          <w:b/>
          <w:color w:val="auto"/>
          <w:sz w:val="24"/>
          <w:szCs w:val="24"/>
        </w:rPr>
        <w:t xml:space="preserve"> (mehrheitlich)</w:t>
      </w:r>
    </w:p>
    <w:p w:rsidR="00086374" w:rsidRPr="00086374" w:rsidRDefault="00086374" w:rsidP="00086374"/>
    <w:p w:rsidR="003A228E" w:rsidRDefault="00D073A7" w:rsidP="00086374">
      <w:pPr>
        <w:jc w:val="both"/>
        <w:rPr>
          <w:rFonts w:ascii="Arial" w:hAnsi="Arial" w:cs="Arial"/>
          <w:sz w:val="24"/>
          <w:szCs w:val="24"/>
        </w:rPr>
      </w:pPr>
      <w:r w:rsidRPr="00086374">
        <w:rPr>
          <w:rFonts w:ascii="Arial" w:hAnsi="Arial" w:cs="Arial"/>
          <w:sz w:val="24"/>
          <w:szCs w:val="24"/>
        </w:rPr>
        <w:t>Die Europäische Kommission hat am 23. März 2022 einen Vorschlag für rechtsverbindliche EU-Ziele für die Wiederherstellung der Natur vorgelegt. Mit konkreten Zusagen und Maßnahmen will die EU geschädigte Ökosysteme bis 2030 wiederherstellen und nachhaltig bewirtschaften, um die Hauptursachen für den Verlust an biologischer Vielfalt anzugehen. Dieser Vorschlag ist ein Schlüsselelement der EU-Biodiversitätsstrategie für 2030 und baut, insbesondere im Rahmen des Natura-2000-Netzes von Schutzgebieten, auf der Vogelschutz- und der Habitatrichtlinie auf. Der Berichterstatter erkennt an, dass das vorgeschlagene EU</w:t>
      </w:r>
      <w:r w:rsidR="003A228E">
        <w:rPr>
          <w:rFonts w:ascii="Arial" w:hAnsi="Arial" w:cs="Arial"/>
          <w:sz w:val="24"/>
          <w:szCs w:val="24"/>
        </w:rPr>
        <w:t xml:space="preserve"> </w:t>
      </w:r>
      <w:r w:rsidRPr="00086374">
        <w:rPr>
          <w:rFonts w:ascii="Arial" w:hAnsi="Arial" w:cs="Arial"/>
          <w:sz w:val="24"/>
          <w:szCs w:val="24"/>
        </w:rPr>
        <w:t>Naturrestaurierungsgesetz (NRG) einen Wendepunkt bei der Bekämpfung des Verlusts an biologischer Vielfalt und der Auswirkungen des Klimawandels darstellt</w:t>
      </w:r>
      <w:r w:rsidR="003A228E">
        <w:rPr>
          <w:rFonts w:ascii="Arial" w:hAnsi="Arial" w:cs="Arial"/>
          <w:sz w:val="24"/>
          <w:szCs w:val="24"/>
        </w:rPr>
        <w:t>. Der AdR</w:t>
      </w:r>
      <w:r w:rsidRPr="00086374">
        <w:rPr>
          <w:rFonts w:ascii="Arial" w:hAnsi="Arial" w:cs="Arial"/>
          <w:sz w:val="24"/>
          <w:szCs w:val="24"/>
        </w:rPr>
        <w:t xml:space="preserve"> würdigt </w:t>
      </w:r>
      <w:r w:rsidR="003A228E">
        <w:rPr>
          <w:rFonts w:ascii="Arial" w:hAnsi="Arial" w:cs="Arial"/>
          <w:sz w:val="24"/>
          <w:szCs w:val="24"/>
        </w:rPr>
        <w:t>den</w:t>
      </w:r>
      <w:r w:rsidRPr="00086374">
        <w:rPr>
          <w:rFonts w:ascii="Arial" w:hAnsi="Arial" w:cs="Arial"/>
          <w:sz w:val="24"/>
          <w:szCs w:val="24"/>
        </w:rPr>
        <w:t xml:space="preserve"> Ansatz für rechtsverbindliche, zeitlich gebundene und sequenzierte Ziele, um den Schutz und die Wiederherstellung aller Ökosysteme in den Mitgliedstaaten zu gewährleisten, mit dem Ziel, seine Verschlechterung dringend anzugehen. </w:t>
      </w:r>
    </w:p>
    <w:p w:rsidR="00D073A7" w:rsidRPr="00086374" w:rsidRDefault="00D073A7" w:rsidP="00086374">
      <w:pPr>
        <w:jc w:val="both"/>
        <w:rPr>
          <w:rFonts w:ascii="Arial" w:eastAsiaTheme="minorEastAsia" w:hAnsi="Arial" w:cs="Arial"/>
          <w:sz w:val="24"/>
          <w:szCs w:val="24"/>
        </w:rPr>
      </w:pPr>
      <w:r w:rsidRPr="00086374">
        <w:rPr>
          <w:rFonts w:ascii="Arial" w:hAnsi="Arial" w:cs="Arial"/>
          <w:sz w:val="24"/>
          <w:szCs w:val="24"/>
        </w:rPr>
        <w:t>Die lokalen und regionalen Gebietskörperschaften spielen eine Schlüsselrolle bei der gemeinsamen Ausarbeitung natio</w:t>
      </w:r>
      <w:r w:rsidR="003A228E">
        <w:rPr>
          <w:rFonts w:ascii="Arial" w:hAnsi="Arial" w:cs="Arial"/>
          <w:sz w:val="24"/>
          <w:szCs w:val="24"/>
        </w:rPr>
        <w:t>naler Restaurierungspläne (NRP) und</w:t>
      </w:r>
      <w:r w:rsidRPr="00086374">
        <w:rPr>
          <w:rFonts w:ascii="Arial" w:hAnsi="Arial" w:cs="Arial"/>
          <w:sz w:val="24"/>
          <w:szCs w:val="24"/>
        </w:rPr>
        <w:t xml:space="preserve"> bei der Ermittl</w:t>
      </w:r>
      <w:r w:rsidR="003A228E">
        <w:rPr>
          <w:rFonts w:ascii="Arial" w:hAnsi="Arial" w:cs="Arial"/>
          <w:sz w:val="24"/>
          <w:szCs w:val="24"/>
        </w:rPr>
        <w:t xml:space="preserve">ung von Restaurierungsbereichen, </w:t>
      </w:r>
      <w:r w:rsidRPr="00086374">
        <w:rPr>
          <w:rFonts w:ascii="Arial" w:hAnsi="Arial" w:cs="Arial"/>
          <w:sz w:val="24"/>
          <w:szCs w:val="24"/>
        </w:rPr>
        <w:t>bei der Festlegung von Indikatoren auf der Grundlage lokaler Prioritäten, der öffentlich</w:t>
      </w:r>
      <w:r w:rsidR="003A228E">
        <w:rPr>
          <w:rFonts w:ascii="Arial" w:hAnsi="Arial" w:cs="Arial"/>
          <w:sz w:val="24"/>
          <w:szCs w:val="24"/>
        </w:rPr>
        <w:t xml:space="preserve">en und privaten Kofinanzierung und </w:t>
      </w:r>
      <w:r w:rsidRPr="00086374">
        <w:rPr>
          <w:rFonts w:ascii="Arial" w:hAnsi="Arial" w:cs="Arial"/>
          <w:sz w:val="24"/>
          <w:szCs w:val="24"/>
        </w:rPr>
        <w:t>des Engagements von Interesse</w:t>
      </w:r>
      <w:r w:rsidR="003A228E">
        <w:rPr>
          <w:rFonts w:ascii="Arial" w:hAnsi="Arial" w:cs="Arial"/>
          <w:sz w:val="24"/>
          <w:szCs w:val="24"/>
        </w:rPr>
        <w:t xml:space="preserve">nträgern und der Öffentlichkeit. Der AdR </w:t>
      </w:r>
      <w:r w:rsidRPr="00086374">
        <w:rPr>
          <w:rFonts w:ascii="Arial" w:hAnsi="Arial" w:cs="Arial"/>
          <w:sz w:val="24"/>
          <w:szCs w:val="24"/>
        </w:rPr>
        <w:t xml:space="preserve">hält es für unerlässlich, dass ausgewiesene Gebiete für erneuerbare Energien nicht mit Maßnahmen zur Wiederherstellung der Natur konkurrieren, sondern sich gegenseitig bei der Verwirklichung der gesetzten Ziele unterstützen. </w:t>
      </w:r>
    </w:p>
    <w:p w:rsidR="00D073A7" w:rsidRPr="00536876" w:rsidRDefault="00D073A7" w:rsidP="00D073A7">
      <w:pPr>
        <w:ind w:left="567"/>
        <w:rPr>
          <w:rFonts w:ascii="Arial" w:eastAsiaTheme="minorEastAsia" w:hAnsi="Arial" w:cs="Arial"/>
        </w:rPr>
      </w:pPr>
    </w:p>
    <w:p w:rsidR="00D073A7" w:rsidRDefault="003A228E" w:rsidP="00086374">
      <w:pPr>
        <w:pStyle w:val="berschrift1"/>
        <w:keepLines w:val="0"/>
        <w:spacing w:before="0" w:line="288" w:lineRule="auto"/>
        <w:jc w:val="both"/>
        <w:rPr>
          <w:rFonts w:ascii="Arial" w:hAnsi="Arial"/>
          <w:b/>
          <w:color w:val="auto"/>
          <w:sz w:val="24"/>
          <w:szCs w:val="24"/>
        </w:rPr>
      </w:pPr>
      <w:r>
        <w:rPr>
          <w:rFonts w:ascii="Arial" w:hAnsi="Arial"/>
          <w:b/>
          <w:color w:val="auto"/>
          <w:sz w:val="24"/>
          <w:szCs w:val="24"/>
        </w:rPr>
        <w:t xml:space="preserve">TOP 20. </w:t>
      </w:r>
      <w:r w:rsidR="00D073A7" w:rsidRPr="00086374">
        <w:rPr>
          <w:rFonts w:ascii="Arial" w:hAnsi="Arial"/>
          <w:b/>
          <w:color w:val="auto"/>
          <w:sz w:val="24"/>
          <w:szCs w:val="24"/>
        </w:rPr>
        <w:t>Ein angemessenes Mindesteinkommen zur Gewährleistung der sozialen Inklusion: die lokale und regionale Perspektive</w:t>
      </w:r>
      <w:r w:rsidR="00086374" w:rsidRPr="00086374">
        <w:rPr>
          <w:rFonts w:ascii="Arial" w:hAnsi="Arial"/>
          <w:b/>
          <w:color w:val="auto"/>
          <w:sz w:val="24"/>
          <w:szCs w:val="24"/>
        </w:rPr>
        <w:t xml:space="preserve">, </w:t>
      </w:r>
      <w:r w:rsidR="00D073A7" w:rsidRPr="00086374">
        <w:rPr>
          <w:rFonts w:ascii="Arial" w:hAnsi="Arial"/>
          <w:b/>
          <w:color w:val="auto"/>
          <w:sz w:val="24"/>
          <w:szCs w:val="24"/>
        </w:rPr>
        <w:t>Initiativstellungnahme</w:t>
      </w:r>
      <w:r w:rsidR="00086374">
        <w:rPr>
          <w:rFonts w:ascii="Arial" w:hAnsi="Arial"/>
          <w:b/>
          <w:color w:val="auto"/>
          <w:sz w:val="24"/>
          <w:szCs w:val="24"/>
        </w:rPr>
        <w:t xml:space="preserve">, </w:t>
      </w:r>
      <w:r w:rsidR="00D073A7" w:rsidRPr="00086374">
        <w:rPr>
          <w:rFonts w:ascii="Arial" w:hAnsi="Arial"/>
          <w:b/>
          <w:color w:val="auto"/>
          <w:sz w:val="24"/>
          <w:szCs w:val="24"/>
        </w:rPr>
        <w:t>COR-2022-05495-00-00-PAC-TRA – SEDEC-VII/036</w:t>
      </w:r>
      <w:r w:rsidR="00086374">
        <w:rPr>
          <w:rFonts w:ascii="Arial" w:hAnsi="Arial"/>
          <w:b/>
          <w:color w:val="auto"/>
          <w:sz w:val="24"/>
          <w:szCs w:val="24"/>
        </w:rPr>
        <w:t xml:space="preserve">, </w:t>
      </w:r>
      <w:r w:rsidR="00D073A7" w:rsidRPr="00086374">
        <w:rPr>
          <w:rFonts w:ascii="Arial" w:hAnsi="Arial"/>
          <w:b/>
          <w:color w:val="auto"/>
          <w:sz w:val="24"/>
          <w:szCs w:val="24"/>
        </w:rPr>
        <w:t>Berichterstatterin: Anne KARJALAINEN (FI/SPE)</w:t>
      </w:r>
    </w:p>
    <w:p w:rsidR="009D4CD3" w:rsidRPr="009D4CD3" w:rsidRDefault="009D4CD3" w:rsidP="009D4CD3"/>
    <w:p w:rsidR="00D073A7" w:rsidRPr="00086374" w:rsidRDefault="00D073A7" w:rsidP="00086374">
      <w:pPr>
        <w:jc w:val="both"/>
        <w:rPr>
          <w:rFonts w:ascii="Arial" w:hAnsi="Arial" w:cs="Arial"/>
          <w:sz w:val="24"/>
          <w:szCs w:val="24"/>
        </w:rPr>
      </w:pPr>
      <w:r w:rsidRPr="00086374">
        <w:rPr>
          <w:rFonts w:ascii="Arial" w:hAnsi="Arial" w:cs="Arial"/>
          <w:sz w:val="24"/>
          <w:szCs w:val="24"/>
        </w:rPr>
        <w:t xml:space="preserve">In dem </w:t>
      </w:r>
      <w:r w:rsidR="003A228E">
        <w:rPr>
          <w:rFonts w:ascii="Arial" w:hAnsi="Arial" w:cs="Arial"/>
          <w:sz w:val="24"/>
          <w:szCs w:val="24"/>
        </w:rPr>
        <w:t>Ratsv</w:t>
      </w:r>
      <w:r w:rsidRPr="00086374">
        <w:rPr>
          <w:rFonts w:ascii="Arial" w:hAnsi="Arial" w:cs="Arial"/>
          <w:sz w:val="24"/>
          <w:szCs w:val="24"/>
        </w:rPr>
        <w:t xml:space="preserve">orschlag wird dargelegt, wie die Mitgliedstaaten ihre Mindesteinkommensregelungen aktualisieren und wirksamer gestalten können. Den Mitgliedstaaten wird empfohlen, Mindesteinkommensleistungen, die Reichweite und Inanspruchnahme von Mindesteinkommen sowie den Zugang zu inklusiven Arbeitsmärkten und grundlegenden Dienstleistungen angemessener zu gestalten. </w:t>
      </w:r>
    </w:p>
    <w:p w:rsidR="00D073A7" w:rsidRPr="00086374" w:rsidRDefault="003A228E" w:rsidP="00086374">
      <w:pPr>
        <w:jc w:val="both"/>
        <w:rPr>
          <w:rFonts w:ascii="Arial" w:eastAsiaTheme="minorEastAsia" w:hAnsi="Arial" w:cs="Arial"/>
          <w:sz w:val="24"/>
          <w:szCs w:val="24"/>
        </w:rPr>
      </w:pPr>
      <w:r>
        <w:rPr>
          <w:rFonts w:ascii="Arial" w:hAnsi="Arial" w:cs="Arial"/>
          <w:sz w:val="24"/>
          <w:szCs w:val="24"/>
        </w:rPr>
        <w:t>Die Stellungnahme</w:t>
      </w:r>
      <w:r w:rsidR="00D073A7" w:rsidRPr="00086374">
        <w:rPr>
          <w:rFonts w:ascii="Arial" w:hAnsi="Arial" w:cs="Arial"/>
          <w:sz w:val="24"/>
          <w:szCs w:val="24"/>
        </w:rPr>
        <w:t xml:space="preserve"> </w:t>
      </w:r>
      <w:r>
        <w:rPr>
          <w:rFonts w:ascii="Arial" w:hAnsi="Arial" w:cs="Arial"/>
          <w:sz w:val="24"/>
          <w:szCs w:val="24"/>
        </w:rPr>
        <w:t>fordert</w:t>
      </w:r>
      <w:r w:rsidR="00D073A7" w:rsidRPr="00086374">
        <w:rPr>
          <w:rFonts w:ascii="Arial" w:hAnsi="Arial" w:cs="Arial"/>
          <w:sz w:val="24"/>
          <w:szCs w:val="24"/>
        </w:rPr>
        <w:t xml:space="preserve"> Änderungen</w:t>
      </w:r>
      <w:r w:rsidR="00852A16">
        <w:rPr>
          <w:rFonts w:ascii="Arial" w:hAnsi="Arial" w:cs="Arial"/>
          <w:sz w:val="24"/>
          <w:szCs w:val="24"/>
        </w:rPr>
        <w:t>:</w:t>
      </w:r>
      <w:r w:rsidR="00D073A7" w:rsidRPr="00086374">
        <w:rPr>
          <w:rFonts w:ascii="Arial" w:hAnsi="Arial" w:cs="Arial"/>
          <w:sz w:val="24"/>
          <w:szCs w:val="24"/>
        </w:rPr>
        <w:t xml:space="preserve"> </w:t>
      </w:r>
      <w:r w:rsidR="00852A16">
        <w:rPr>
          <w:rFonts w:ascii="Arial" w:hAnsi="Arial" w:cs="Arial"/>
          <w:sz w:val="24"/>
          <w:szCs w:val="24"/>
        </w:rPr>
        <w:t>zum einen soll</w:t>
      </w:r>
      <w:r w:rsidR="00D073A7" w:rsidRPr="00086374">
        <w:rPr>
          <w:rFonts w:ascii="Arial" w:hAnsi="Arial" w:cs="Arial"/>
          <w:sz w:val="24"/>
          <w:szCs w:val="24"/>
        </w:rPr>
        <w:t xml:space="preserve"> mittels Mindesteinkommensregelungen Menschen </w:t>
      </w:r>
      <w:r w:rsidR="00852A16">
        <w:rPr>
          <w:rFonts w:ascii="Arial" w:hAnsi="Arial" w:cs="Arial"/>
          <w:sz w:val="24"/>
          <w:szCs w:val="24"/>
        </w:rPr>
        <w:t xml:space="preserve">künftig </w:t>
      </w:r>
      <w:r w:rsidR="00D073A7" w:rsidRPr="00086374">
        <w:rPr>
          <w:rFonts w:ascii="Arial" w:hAnsi="Arial" w:cs="Arial"/>
          <w:sz w:val="24"/>
          <w:szCs w:val="24"/>
        </w:rPr>
        <w:t>nicht mehr unter die Armutsgrenze fallen</w:t>
      </w:r>
      <w:r w:rsidR="00852A16">
        <w:rPr>
          <w:rFonts w:ascii="Arial" w:hAnsi="Arial" w:cs="Arial"/>
          <w:sz w:val="24"/>
          <w:szCs w:val="24"/>
        </w:rPr>
        <w:t>. Zum anderen</w:t>
      </w:r>
      <w:r w:rsidR="008D7989">
        <w:rPr>
          <w:rFonts w:ascii="Arial" w:hAnsi="Arial" w:cs="Arial"/>
          <w:sz w:val="24"/>
          <w:szCs w:val="24"/>
        </w:rPr>
        <w:t xml:space="preserve"> </w:t>
      </w:r>
      <w:r w:rsidR="00852A16">
        <w:rPr>
          <w:rFonts w:ascii="Arial" w:hAnsi="Arial" w:cs="Arial"/>
          <w:sz w:val="24"/>
          <w:szCs w:val="24"/>
        </w:rPr>
        <w:t xml:space="preserve">soll </w:t>
      </w:r>
      <w:r w:rsidR="00D073A7" w:rsidRPr="00086374">
        <w:rPr>
          <w:rFonts w:ascii="Arial" w:hAnsi="Arial" w:cs="Arial"/>
          <w:sz w:val="24"/>
          <w:szCs w:val="24"/>
        </w:rPr>
        <w:t>die Umsetzung der Empfehlung auf 2027 vorgezogen w</w:t>
      </w:r>
      <w:r w:rsidR="00852A16">
        <w:rPr>
          <w:rFonts w:ascii="Arial" w:hAnsi="Arial" w:cs="Arial"/>
          <w:sz w:val="24"/>
          <w:szCs w:val="24"/>
        </w:rPr>
        <w:t>erden</w:t>
      </w:r>
      <w:r>
        <w:rPr>
          <w:rFonts w:ascii="Arial" w:hAnsi="Arial" w:cs="Arial"/>
          <w:sz w:val="24"/>
          <w:szCs w:val="24"/>
        </w:rPr>
        <w:t>. Dabei sollen</w:t>
      </w:r>
      <w:r w:rsidR="00D073A7" w:rsidRPr="00086374">
        <w:rPr>
          <w:rFonts w:ascii="Arial" w:hAnsi="Arial" w:cs="Arial"/>
          <w:sz w:val="24"/>
          <w:szCs w:val="24"/>
        </w:rPr>
        <w:t xml:space="preserve"> die Mitgliedstaaten alle vier Jahre Bericht über die erzielten Fortschritte erstatten und im Jahr 2030 </w:t>
      </w:r>
      <w:r>
        <w:rPr>
          <w:rFonts w:ascii="Arial" w:hAnsi="Arial" w:cs="Arial"/>
          <w:sz w:val="24"/>
          <w:szCs w:val="24"/>
        </w:rPr>
        <w:t xml:space="preserve">soll </w:t>
      </w:r>
      <w:r w:rsidR="00D073A7" w:rsidRPr="00086374">
        <w:rPr>
          <w:rFonts w:ascii="Arial" w:hAnsi="Arial" w:cs="Arial"/>
          <w:sz w:val="24"/>
          <w:szCs w:val="24"/>
        </w:rPr>
        <w:t xml:space="preserve">ein Abschlussbericht </w:t>
      </w:r>
      <w:r>
        <w:rPr>
          <w:rFonts w:ascii="Arial" w:hAnsi="Arial" w:cs="Arial"/>
          <w:sz w:val="24"/>
          <w:szCs w:val="24"/>
        </w:rPr>
        <w:t>erstellt werden</w:t>
      </w:r>
      <w:r w:rsidR="00D073A7" w:rsidRPr="00086374">
        <w:rPr>
          <w:rFonts w:ascii="Arial" w:hAnsi="Arial" w:cs="Arial"/>
          <w:sz w:val="24"/>
          <w:szCs w:val="24"/>
        </w:rPr>
        <w:t xml:space="preserve">. Die vorgeschlagene jährliche Überprüfung auf Ebene der Mitgliedstaaten </w:t>
      </w:r>
      <w:r w:rsidR="009D4CD3">
        <w:rPr>
          <w:rFonts w:ascii="Arial" w:hAnsi="Arial" w:cs="Arial"/>
          <w:sz w:val="24"/>
          <w:szCs w:val="24"/>
        </w:rPr>
        <w:t>müsse</w:t>
      </w:r>
      <w:r w:rsidR="00D073A7" w:rsidRPr="00086374">
        <w:rPr>
          <w:rFonts w:ascii="Arial" w:hAnsi="Arial" w:cs="Arial"/>
          <w:sz w:val="24"/>
          <w:szCs w:val="24"/>
        </w:rPr>
        <w:t xml:space="preserve"> obligatorisch werden. </w:t>
      </w:r>
    </w:p>
    <w:sectPr w:rsidR="00D073A7" w:rsidRPr="00086374">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BD" w:rsidRDefault="006823BD">
      <w:pPr>
        <w:spacing w:after="0" w:line="240" w:lineRule="auto"/>
      </w:pPr>
      <w:r>
        <w:separator/>
      </w:r>
    </w:p>
  </w:endnote>
  <w:endnote w:type="continuationSeparator" w:id="0">
    <w:p w:rsidR="006823BD" w:rsidRDefault="0068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05383"/>
      <w:docPartObj>
        <w:docPartGallery w:val="Page Numbers (Bottom of Page)"/>
        <w:docPartUnique/>
      </w:docPartObj>
    </w:sdtPr>
    <w:sdtEndPr/>
    <w:sdtContent>
      <w:p w:rsidR="004552AF" w:rsidRDefault="00E66AEF">
        <w:pPr>
          <w:pStyle w:val="Fuzeile"/>
          <w:jc w:val="right"/>
        </w:pPr>
        <w:r>
          <w:fldChar w:fldCharType="begin"/>
        </w:r>
        <w:r>
          <w:instrText>PAGE   \* MERGEFORMAT</w:instrText>
        </w:r>
        <w:r>
          <w:fldChar w:fldCharType="separate"/>
        </w:r>
        <w:r w:rsidR="00705DAB">
          <w:rPr>
            <w:noProof/>
          </w:rPr>
          <w:t>1</w:t>
        </w:r>
        <w:r>
          <w:fldChar w:fldCharType="end"/>
        </w:r>
      </w:p>
    </w:sdtContent>
  </w:sdt>
  <w:p w:rsidR="004552AF" w:rsidRDefault="006823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BD" w:rsidRDefault="006823BD">
      <w:pPr>
        <w:spacing w:after="0" w:line="240" w:lineRule="auto"/>
      </w:pPr>
      <w:r>
        <w:separator/>
      </w:r>
    </w:p>
  </w:footnote>
  <w:footnote w:type="continuationSeparator" w:id="0">
    <w:p w:rsidR="006823BD" w:rsidRDefault="00682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469950"/>
    <w:lvl w:ilvl="0">
      <w:start w:val="1"/>
      <w:numFmt w:val="decimal"/>
      <w:lvlText w:val="%1."/>
      <w:legacy w:legacy="1" w:legacySpace="0" w:legacyIndent="0"/>
      <w:lvlJc w:val="left"/>
      <w:rPr>
        <w:b w:val="0"/>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4F01C4"/>
    <w:multiLevelType w:val="hybridMultilevel"/>
    <w:tmpl w:val="1BC49CD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59228E"/>
    <w:multiLevelType w:val="hybridMultilevel"/>
    <w:tmpl w:val="B21AFBC0"/>
    <w:lvl w:ilvl="0" w:tplc="492EBCCC">
      <w:start w:val="5"/>
      <w:numFmt w:val="decimal"/>
      <w:lvlText w:val="%1."/>
      <w:lvlJc w:val="left"/>
      <w:pPr>
        <w:ind w:left="360" w:hanging="360"/>
      </w:pPr>
      <w:rPr>
        <w:rFonts w:hint="default"/>
        <w:color w:val="auto"/>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D036A6C"/>
    <w:multiLevelType w:val="hybridMultilevel"/>
    <w:tmpl w:val="1E5AD43C"/>
    <w:lvl w:ilvl="0" w:tplc="566030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D97A13"/>
    <w:multiLevelType w:val="hybridMultilevel"/>
    <w:tmpl w:val="DA8A99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DB4136"/>
    <w:multiLevelType w:val="hybridMultilevel"/>
    <w:tmpl w:val="C678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C816CF"/>
    <w:multiLevelType w:val="hybridMultilevel"/>
    <w:tmpl w:val="C6FA0640"/>
    <w:lvl w:ilvl="0" w:tplc="0407000F">
      <w:start w:val="2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900B91"/>
    <w:multiLevelType w:val="hybridMultilevel"/>
    <w:tmpl w:val="012AE60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E121B"/>
    <w:multiLevelType w:val="hybridMultilevel"/>
    <w:tmpl w:val="736EADB0"/>
    <w:lvl w:ilvl="0" w:tplc="08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D976E82"/>
    <w:multiLevelType w:val="hybridMultilevel"/>
    <w:tmpl w:val="737A7C74"/>
    <w:lvl w:ilvl="0" w:tplc="08090001">
      <w:start w:val="1"/>
      <w:numFmt w:val="bullet"/>
      <w:lvlText w:val=""/>
      <w:lvlJc w:val="left"/>
      <w:pPr>
        <w:ind w:left="200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0" w15:restartNumberingAfterBreak="0">
    <w:nsid w:val="22AC555A"/>
    <w:multiLevelType w:val="hybridMultilevel"/>
    <w:tmpl w:val="6E702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E0063E"/>
    <w:multiLevelType w:val="hybridMultilevel"/>
    <w:tmpl w:val="AB6840D6"/>
    <w:lvl w:ilvl="0" w:tplc="31EC9366">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2612E"/>
    <w:multiLevelType w:val="hybridMultilevel"/>
    <w:tmpl w:val="85E8866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3" w15:restartNumberingAfterBreak="0">
    <w:nsid w:val="2C8D507D"/>
    <w:multiLevelType w:val="hybridMultilevel"/>
    <w:tmpl w:val="1416F196"/>
    <w:lvl w:ilvl="0" w:tplc="F9C6C9A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E20AA"/>
    <w:multiLevelType w:val="hybridMultilevel"/>
    <w:tmpl w:val="C5A0395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abstractNum w:abstractNumId="15" w15:restartNumberingAfterBreak="0">
    <w:nsid w:val="305E4713"/>
    <w:multiLevelType w:val="hybridMultilevel"/>
    <w:tmpl w:val="B7222580"/>
    <w:lvl w:ilvl="0" w:tplc="428E90EA">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7218A"/>
    <w:multiLevelType w:val="hybridMultilevel"/>
    <w:tmpl w:val="D55490A8"/>
    <w:lvl w:ilvl="0" w:tplc="E4426624">
      <w:start w:val="1"/>
      <w:numFmt w:val="bullet"/>
      <w:lvlText w:val=""/>
      <w:lvlJc w:val="left"/>
      <w:pPr>
        <w:ind w:left="720" w:hanging="360"/>
      </w:pPr>
      <w:rPr>
        <w:rFonts w:ascii="Symbol" w:hAnsi="Symbol" w:hint="default"/>
        <w:b/>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4944899"/>
    <w:multiLevelType w:val="hybridMultilevel"/>
    <w:tmpl w:val="703047FE"/>
    <w:lvl w:ilvl="0" w:tplc="0407000F">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4344B6"/>
    <w:multiLevelType w:val="hybridMultilevel"/>
    <w:tmpl w:val="CC10FCA6"/>
    <w:lvl w:ilvl="0" w:tplc="0438468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135440"/>
    <w:multiLevelType w:val="hybridMultilevel"/>
    <w:tmpl w:val="A008C8AE"/>
    <w:lvl w:ilvl="0" w:tplc="080C0001">
      <w:start w:val="1"/>
      <w:numFmt w:val="bullet"/>
      <w:lvlText w:val=""/>
      <w:lvlJc w:val="left"/>
      <w:pPr>
        <w:ind w:left="1637" w:hanging="360"/>
      </w:pPr>
      <w:rPr>
        <w:rFonts w:ascii="Symbol" w:hAnsi="Symbol" w:hint="default"/>
      </w:rPr>
    </w:lvl>
    <w:lvl w:ilvl="1" w:tplc="080C0003" w:tentative="1">
      <w:start w:val="1"/>
      <w:numFmt w:val="bullet"/>
      <w:lvlText w:val="o"/>
      <w:lvlJc w:val="left"/>
      <w:pPr>
        <w:ind w:left="2357" w:hanging="360"/>
      </w:pPr>
      <w:rPr>
        <w:rFonts w:ascii="Courier New" w:hAnsi="Courier New" w:cs="Courier New" w:hint="default"/>
      </w:rPr>
    </w:lvl>
    <w:lvl w:ilvl="2" w:tplc="080C0005" w:tentative="1">
      <w:start w:val="1"/>
      <w:numFmt w:val="bullet"/>
      <w:lvlText w:val=""/>
      <w:lvlJc w:val="left"/>
      <w:pPr>
        <w:ind w:left="3077" w:hanging="360"/>
      </w:pPr>
      <w:rPr>
        <w:rFonts w:ascii="Wingdings" w:hAnsi="Wingdings" w:hint="default"/>
      </w:rPr>
    </w:lvl>
    <w:lvl w:ilvl="3" w:tplc="080C0001" w:tentative="1">
      <w:start w:val="1"/>
      <w:numFmt w:val="bullet"/>
      <w:lvlText w:val=""/>
      <w:lvlJc w:val="left"/>
      <w:pPr>
        <w:ind w:left="3797" w:hanging="360"/>
      </w:pPr>
      <w:rPr>
        <w:rFonts w:ascii="Symbol" w:hAnsi="Symbol" w:hint="default"/>
      </w:rPr>
    </w:lvl>
    <w:lvl w:ilvl="4" w:tplc="080C0003" w:tentative="1">
      <w:start w:val="1"/>
      <w:numFmt w:val="bullet"/>
      <w:lvlText w:val="o"/>
      <w:lvlJc w:val="left"/>
      <w:pPr>
        <w:ind w:left="4517" w:hanging="360"/>
      </w:pPr>
      <w:rPr>
        <w:rFonts w:ascii="Courier New" w:hAnsi="Courier New" w:cs="Courier New" w:hint="default"/>
      </w:rPr>
    </w:lvl>
    <w:lvl w:ilvl="5" w:tplc="080C0005" w:tentative="1">
      <w:start w:val="1"/>
      <w:numFmt w:val="bullet"/>
      <w:lvlText w:val=""/>
      <w:lvlJc w:val="left"/>
      <w:pPr>
        <w:ind w:left="5237" w:hanging="360"/>
      </w:pPr>
      <w:rPr>
        <w:rFonts w:ascii="Wingdings" w:hAnsi="Wingdings" w:hint="default"/>
      </w:rPr>
    </w:lvl>
    <w:lvl w:ilvl="6" w:tplc="080C0001" w:tentative="1">
      <w:start w:val="1"/>
      <w:numFmt w:val="bullet"/>
      <w:lvlText w:val=""/>
      <w:lvlJc w:val="left"/>
      <w:pPr>
        <w:ind w:left="5957" w:hanging="360"/>
      </w:pPr>
      <w:rPr>
        <w:rFonts w:ascii="Symbol" w:hAnsi="Symbol" w:hint="default"/>
      </w:rPr>
    </w:lvl>
    <w:lvl w:ilvl="7" w:tplc="080C0003" w:tentative="1">
      <w:start w:val="1"/>
      <w:numFmt w:val="bullet"/>
      <w:lvlText w:val="o"/>
      <w:lvlJc w:val="left"/>
      <w:pPr>
        <w:ind w:left="6677" w:hanging="360"/>
      </w:pPr>
      <w:rPr>
        <w:rFonts w:ascii="Courier New" w:hAnsi="Courier New" w:cs="Courier New" w:hint="default"/>
      </w:rPr>
    </w:lvl>
    <w:lvl w:ilvl="8" w:tplc="080C0005" w:tentative="1">
      <w:start w:val="1"/>
      <w:numFmt w:val="bullet"/>
      <w:lvlText w:val=""/>
      <w:lvlJc w:val="left"/>
      <w:pPr>
        <w:ind w:left="7397" w:hanging="360"/>
      </w:pPr>
      <w:rPr>
        <w:rFonts w:ascii="Wingdings" w:hAnsi="Wingdings" w:hint="default"/>
      </w:rPr>
    </w:lvl>
  </w:abstractNum>
  <w:abstractNum w:abstractNumId="20" w15:restartNumberingAfterBreak="0">
    <w:nsid w:val="3BF144F9"/>
    <w:multiLevelType w:val="hybridMultilevel"/>
    <w:tmpl w:val="4A0872F2"/>
    <w:lvl w:ilvl="0" w:tplc="5186DE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13BB9"/>
    <w:multiLevelType w:val="hybridMultilevel"/>
    <w:tmpl w:val="BA085F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6A60268"/>
    <w:multiLevelType w:val="hybridMultilevel"/>
    <w:tmpl w:val="5A002382"/>
    <w:lvl w:ilvl="0" w:tplc="27648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A87740"/>
    <w:multiLevelType w:val="hybridMultilevel"/>
    <w:tmpl w:val="D0B67748"/>
    <w:lvl w:ilvl="0" w:tplc="793C5246">
      <w:start w:val="1"/>
      <w:numFmt w:val="decimal"/>
      <w:lvlText w:val="%1."/>
      <w:lvlJc w:val="left"/>
      <w:pPr>
        <w:ind w:left="1353" w:hanging="360"/>
      </w:pPr>
      <w:rPr>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D5177A"/>
    <w:multiLevelType w:val="hybridMultilevel"/>
    <w:tmpl w:val="A538C27C"/>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5" w15:restartNumberingAfterBreak="0">
    <w:nsid w:val="5A7E5054"/>
    <w:multiLevelType w:val="multilevel"/>
    <w:tmpl w:val="ED547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8F066B"/>
    <w:multiLevelType w:val="hybridMultilevel"/>
    <w:tmpl w:val="ADA65AE4"/>
    <w:lvl w:ilvl="0" w:tplc="132A8A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471839"/>
    <w:multiLevelType w:val="hybridMultilevel"/>
    <w:tmpl w:val="F9E2206C"/>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28" w15:restartNumberingAfterBreak="0">
    <w:nsid w:val="7C824D36"/>
    <w:multiLevelType w:val="hybridMultilevel"/>
    <w:tmpl w:val="A4503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CDC4465"/>
    <w:multiLevelType w:val="hybridMultilevel"/>
    <w:tmpl w:val="4976B948"/>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0" w15:restartNumberingAfterBreak="0">
    <w:nsid w:val="7FB93547"/>
    <w:multiLevelType w:val="hybridMultilevel"/>
    <w:tmpl w:val="F920DAFA"/>
    <w:lvl w:ilvl="0" w:tplc="0407000F">
      <w:start w:val="1"/>
      <w:numFmt w:val="decimal"/>
      <w:lvlText w:val="%1."/>
      <w:lvlJc w:val="left"/>
      <w:pPr>
        <w:ind w:left="720" w:hanging="360"/>
      </w:pPr>
      <w:rPr>
        <w:rFonts w:hint="default"/>
      </w:rPr>
    </w:lvl>
    <w:lvl w:ilvl="1" w:tplc="5FB411F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3"/>
  </w:num>
  <w:num w:numId="3">
    <w:abstractNumId w:val="5"/>
  </w:num>
  <w:num w:numId="4">
    <w:abstractNumId w:val="19"/>
  </w:num>
  <w:num w:numId="5">
    <w:abstractNumId w:val="18"/>
  </w:num>
  <w:num w:numId="6">
    <w:abstractNumId w:val="22"/>
  </w:num>
  <w:num w:numId="7">
    <w:abstractNumId w:val="1"/>
  </w:num>
  <w:num w:numId="8">
    <w:abstractNumId w:val="10"/>
  </w:num>
  <w:num w:numId="9">
    <w:abstractNumId w:val="12"/>
  </w:num>
  <w:num w:numId="10">
    <w:abstractNumId w:val="27"/>
  </w:num>
  <w:num w:numId="11">
    <w:abstractNumId w:val="16"/>
  </w:num>
  <w:num w:numId="12">
    <w:abstractNumId w:val="2"/>
  </w:num>
  <w:num w:numId="13">
    <w:abstractNumId w:val="17"/>
  </w:num>
  <w:num w:numId="14">
    <w:abstractNumId w:val="6"/>
  </w:num>
  <w:num w:numId="15">
    <w:abstractNumId w:val="23"/>
  </w:num>
  <w:num w:numId="16">
    <w:abstractNumId w:val="7"/>
  </w:num>
  <w:num w:numId="17">
    <w:abstractNumId w:val="8"/>
  </w:num>
  <w:num w:numId="18">
    <w:abstractNumId w:val="20"/>
  </w:num>
  <w:num w:numId="19">
    <w:abstractNumId w:val="8"/>
  </w:num>
  <w:num w:numId="20">
    <w:abstractNumId w:val="25"/>
  </w:num>
  <w:num w:numId="21">
    <w:abstractNumId w:val="0"/>
  </w:num>
  <w:num w:numId="22">
    <w:abstractNumId w:val="9"/>
  </w:num>
  <w:num w:numId="23">
    <w:abstractNumId w:val="29"/>
  </w:num>
  <w:num w:numId="24">
    <w:abstractNumId w:val="28"/>
  </w:num>
  <w:num w:numId="25">
    <w:abstractNumId w:val="21"/>
  </w:num>
  <w:num w:numId="26">
    <w:abstractNumId w:val="24"/>
  </w:num>
  <w:num w:numId="27">
    <w:abstractNumId w:val="14"/>
  </w:num>
  <w:num w:numId="28">
    <w:abstractNumId w:val="26"/>
  </w:num>
  <w:num w:numId="29">
    <w:abstractNumId w:val="4"/>
  </w:num>
  <w:num w:numId="30">
    <w:abstractNumId w:val="11"/>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131078" w:nlCheck="1" w:checkStyle="0"/>
  <w:activeWritingStyle w:appName="MSWord" w:lang="fr-BE"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19"/>
    <w:rsid w:val="0000362B"/>
    <w:rsid w:val="00012260"/>
    <w:rsid w:val="00017757"/>
    <w:rsid w:val="00017CC6"/>
    <w:rsid w:val="000211C6"/>
    <w:rsid w:val="00022156"/>
    <w:rsid w:val="00022ADE"/>
    <w:rsid w:val="00025DAB"/>
    <w:rsid w:val="00031BF9"/>
    <w:rsid w:val="00033BBF"/>
    <w:rsid w:val="00037D5D"/>
    <w:rsid w:val="000436F7"/>
    <w:rsid w:val="0004432D"/>
    <w:rsid w:val="00054780"/>
    <w:rsid w:val="00061729"/>
    <w:rsid w:val="00065F93"/>
    <w:rsid w:val="00066668"/>
    <w:rsid w:val="0007013E"/>
    <w:rsid w:val="00075670"/>
    <w:rsid w:val="00076203"/>
    <w:rsid w:val="00077FEA"/>
    <w:rsid w:val="00085702"/>
    <w:rsid w:val="00086374"/>
    <w:rsid w:val="0009200E"/>
    <w:rsid w:val="00093C4B"/>
    <w:rsid w:val="000A2D4E"/>
    <w:rsid w:val="000A3B6E"/>
    <w:rsid w:val="000A428E"/>
    <w:rsid w:val="000B39B7"/>
    <w:rsid w:val="000B6C30"/>
    <w:rsid w:val="000C0066"/>
    <w:rsid w:val="000C0DC2"/>
    <w:rsid w:val="000C5D6A"/>
    <w:rsid w:val="000C60E1"/>
    <w:rsid w:val="000C73D0"/>
    <w:rsid w:val="000D7702"/>
    <w:rsid w:val="000E4E6C"/>
    <w:rsid w:val="000F2F6A"/>
    <w:rsid w:val="000F4DAA"/>
    <w:rsid w:val="001022F5"/>
    <w:rsid w:val="0010298F"/>
    <w:rsid w:val="00107087"/>
    <w:rsid w:val="00110C3F"/>
    <w:rsid w:val="00117698"/>
    <w:rsid w:val="001248FD"/>
    <w:rsid w:val="00124C96"/>
    <w:rsid w:val="00124D49"/>
    <w:rsid w:val="00127554"/>
    <w:rsid w:val="00127624"/>
    <w:rsid w:val="001370CA"/>
    <w:rsid w:val="00137777"/>
    <w:rsid w:val="001377D1"/>
    <w:rsid w:val="00141453"/>
    <w:rsid w:val="00142EE3"/>
    <w:rsid w:val="00144F12"/>
    <w:rsid w:val="0014571B"/>
    <w:rsid w:val="001474A6"/>
    <w:rsid w:val="0015639D"/>
    <w:rsid w:val="0015776A"/>
    <w:rsid w:val="0016137B"/>
    <w:rsid w:val="001778A1"/>
    <w:rsid w:val="00183B72"/>
    <w:rsid w:val="00184599"/>
    <w:rsid w:val="00191EC2"/>
    <w:rsid w:val="00197AA6"/>
    <w:rsid w:val="001A1C28"/>
    <w:rsid w:val="001A50E6"/>
    <w:rsid w:val="001A5B0A"/>
    <w:rsid w:val="001B1343"/>
    <w:rsid w:val="001B62E6"/>
    <w:rsid w:val="001B6385"/>
    <w:rsid w:val="001C1EB4"/>
    <w:rsid w:val="001C66EB"/>
    <w:rsid w:val="001D4449"/>
    <w:rsid w:val="001E0FE3"/>
    <w:rsid w:val="001E18E4"/>
    <w:rsid w:val="001E3D2A"/>
    <w:rsid w:val="001F1126"/>
    <w:rsid w:val="001F1EF9"/>
    <w:rsid w:val="001F75F6"/>
    <w:rsid w:val="00201DB0"/>
    <w:rsid w:val="00202C1D"/>
    <w:rsid w:val="0021183C"/>
    <w:rsid w:val="002167A5"/>
    <w:rsid w:val="00220EEC"/>
    <w:rsid w:val="00223214"/>
    <w:rsid w:val="0022373A"/>
    <w:rsid w:val="002257FA"/>
    <w:rsid w:val="002273C1"/>
    <w:rsid w:val="002279AA"/>
    <w:rsid w:val="002325A0"/>
    <w:rsid w:val="002361D4"/>
    <w:rsid w:val="00240DF7"/>
    <w:rsid w:val="002411D8"/>
    <w:rsid w:val="00256AA0"/>
    <w:rsid w:val="0026128D"/>
    <w:rsid w:val="00261B9A"/>
    <w:rsid w:val="00270B20"/>
    <w:rsid w:val="00280A43"/>
    <w:rsid w:val="002813BB"/>
    <w:rsid w:val="00282D3F"/>
    <w:rsid w:val="00292831"/>
    <w:rsid w:val="002A6F87"/>
    <w:rsid w:val="002B0A5A"/>
    <w:rsid w:val="002B1200"/>
    <w:rsid w:val="002C0AFD"/>
    <w:rsid w:val="002C358A"/>
    <w:rsid w:val="002C4216"/>
    <w:rsid w:val="002C6731"/>
    <w:rsid w:val="002E2ECE"/>
    <w:rsid w:val="002E5B06"/>
    <w:rsid w:val="002F4415"/>
    <w:rsid w:val="002F5D2E"/>
    <w:rsid w:val="00301C83"/>
    <w:rsid w:val="00306758"/>
    <w:rsid w:val="003222BD"/>
    <w:rsid w:val="00323743"/>
    <w:rsid w:val="00327AD2"/>
    <w:rsid w:val="00331997"/>
    <w:rsid w:val="00332090"/>
    <w:rsid w:val="00345C99"/>
    <w:rsid w:val="003470CF"/>
    <w:rsid w:val="003526AC"/>
    <w:rsid w:val="003538AB"/>
    <w:rsid w:val="00354866"/>
    <w:rsid w:val="0036070C"/>
    <w:rsid w:val="0036240B"/>
    <w:rsid w:val="0036253E"/>
    <w:rsid w:val="00370AC8"/>
    <w:rsid w:val="003732FA"/>
    <w:rsid w:val="00374676"/>
    <w:rsid w:val="003750A8"/>
    <w:rsid w:val="00375F9F"/>
    <w:rsid w:val="00382BBC"/>
    <w:rsid w:val="00392230"/>
    <w:rsid w:val="00393A07"/>
    <w:rsid w:val="00395F6D"/>
    <w:rsid w:val="00396B11"/>
    <w:rsid w:val="003A00DF"/>
    <w:rsid w:val="003A228E"/>
    <w:rsid w:val="003A5272"/>
    <w:rsid w:val="003A66B1"/>
    <w:rsid w:val="003B0144"/>
    <w:rsid w:val="003B715A"/>
    <w:rsid w:val="003C34BD"/>
    <w:rsid w:val="003C434C"/>
    <w:rsid w:val="003C5AF5"/>
    <w:rsid w:val="003C7EF4"/>
    <w:rsid w:val="003D019D"/>
    <w:rsid w:val="003D04CC"/>
    <w:rsid w:val="003D2B67"/>
    <w:rsid w:val="003D41D8"/>
    <w:rsid w:val="003E2B1A"/>
    <w:rsid w:val="003E38A0"/>
    <w:rsid w:val="003E46BF"/>
    <w:rsid w:val="003E519C"/>
    <w:rsid w:val="003E6256"/>
    <w:rsid w:val="003F4F4A"/>
    <w:rsid w:val="003F7C75"/>
    <w:rsid w:val="004012E4"/>
    <w:rsid w:val="004030AA"/>
    <w:rsid w:val="00406956"/>
    <w:rsid w:val="00407900"/>
    <w:rsid w:val="00414019"/>
    <w:rsid w:val="00415BC8"/>
    <w:rsid w:val="00415CD9"/>
    <w:rsid w:val="0042553C"/>
    <w:rsid w:val="004257FC"/>
    <w:rsid w:val="00432181"/>
    <w:rsid w:val="00433E3F"/>
    <w:rsid w:val="00436308"/>
    <w:rsid w:val="00444FCB"/>
    <w:rsid w:val="00447573"/>
    <w:rsid w:val="00447E7E"/>
    <w:rsid w:val="00455BDC"/>
    <w:rsid w:val="00464C8E"/>
    <w:rsid w:val="004709D7"/>
    <w:rsid w:val="0047141A"/>
    <w:rsid w:val="00473101"/>
    <w:rsid w:val="00474C1C"/>
    <w:rsid w:val="004808C9"/>
    <w:rsid w:val="0048320B"/>
    <w:rsid w:val="00496A99"/>
    <w:rsid w:val="004A0FA9"/>
    <w:rsid w:val="004A13D7"/>
    <w:rsid w:val="004A20A2"/>
    <w:rsid w:val="004A6528"/>
    <w:rsid w:val="004B2EEA"/>
    <w:rsid w:val="004B4F44"/>
    <w:rsid w:val="004B7277"/>
    <w:rsid w:val="004B76C0"/>
    <w:rsid w:val="004C0530"/>
    <w:rsid w:val="004C1F9A"/>
    <w:rsid w:val="004C4DF0"/>
    <w:rsid w:val="004C67D9"/>
    <w:rsid w:val="004D2A01"/>
    <w:rsid w:val="004D6C9F"/>
    <w:rsid w:val="004E2E96"/>
    <w:rsid w:val="004E7F9E"/>
    <w:rsid w:val="004F1EFA"/>
    <w:rsid w:val="004F3963"/>
    <w:rsid w:val="004F69CD"/>
    <w:rsid w:val="00500C9F"/>
    <w:rsid w:val="00501DB6"/>
    <w:rsid w:val="00503A60"/>
    <w:rsid w:val="005114A5"/>
    <w:rsid w:val="005123B8"/>
    <w:rsid w:val="005149A3"/>
    <w:rsid w:val="0052573E"/>
    <w:rsid w:val="00533DBC"/>
    <w:rsid w:val="00535284"/>
    <w:rsid w:val="005360C1"/>
    <w:rsid w:val="00550AE0"/>
    <w:rsid w:val="00550F90"/>
    <w:rsid w:val="0055192B"/>
    <w:rsid w:val="00562EB7"/>
    <w:rsid w:val="00564E6E"/>
    <w:rsid w:val="005659EC"/>
    <w:rsid w:val="00584B79"/>
    <w:rsid w:val="00587319"/>
    <w:rsid w:val="00592FB9"/>
    <w:rsid w:val="00593672"/>
    <w:rsid w:val="005A51AE"/>
    <w:rsid w:val="005A7E08"/>
    <w:rsid w:val="005B1D07"/>
    <w:rsid w:val="005B74C5"/>
    <w:rsid w:val="005C0C5B"/>
    <w:rsid w:val="005C1FD1"/>
    <w:rsid w:val="005C34AE"/>
    <w:rsid w:val="005D07C2"/>
    <w:rsid w:val="005D4A50"/>
    <w:rsid w:val="005D7034"/>
    <w:rsid w:val="005E0169"/>
    <w:rsid w:val="005E1840"/>
    <w:rsid w:val="005E6DD5"/>
    <w:rsid w:val="005F1DDF"/>
    <w:rsid w:val="005F32AD"/>
    <w:rsid w:val="005F5331"/>
    <w:rsid w:val="005F6252"/>
    <w:rsid w:val="005F6D47"/>
    <w:rsid w:val="0060264F"/>
    <w:rsid w:val="0060473B"/>
    <w:rsid w:val="00605A6A"/>
    <w:rsid w:val="00607D3A"/>
    <w:rsid w:val="0061093E"/>
    <w:rsid w:val="00611A0A"/>
    <w:rsid w:val="006160DF"/>
    <w:rsid w:val="00616CA0"/>
    <w:rsid w:val="00624DD2"/>
    <w:rsid w:val="0062556D"/>
    <w:rsid w:val="00626BEF"/>
    <w:rsid w:val="0063023B"/>
    <w:rsid w:val="00636DEA"/>
    <w:rsid w:val="00637A32"/>
    <w:rsid w:val="00641419"/>
    <w:rsid w:val="006431E8"/>
    <w:rsid w:val="00643B71"/>
    <w:rsid w:val="00647B26"/>
    <w:rsid w:val="00650072"/>
    <w:rsid w:val="006506FC"/>
    <w:rsid w:val="006613E9"/>
    <w:rsid w:val="006621E1"/>
    <w:rsid w:val="00662E4D"/>
    <w:rsid w:val="00664C50"/>
    <w:rsid w:val="00673240"/>
    <w:rsid w:val="006823BD"/>
    <w:rsid w:val="00684606"/>
    <w:rsid w:val="006A3F88"/>
    <w:rsid w:val="006A4D06"/>
    <w:rsid w:val="006A664F"/>
    <w:rsid w:val="006B0914"/>
    <w:rsid w:val="006B2EC4"/>
    <w:rsid w:val="006C4032"/>
    <w:rsid w:val="006D4A55"/>
    <w:rsid w:val="006D5202"/>
    <w:rsid w:val="006E5DDA"/>
    <w:rsid w:val="006E6C44"/>
    <w:rsid w:val="006F04C1"/>
    <w:rsid w:val="006F260E"/>
    <w:rsid w:val="007026F6"/>
    <w:rsid w:val="00705DAB"/>
    <w:rsid w:val="007104CF"/>
    <w:rsid w:val="00710858"/>
    <w:rsid w:val="00713376"/>
    <w:rsid w:val="00716BBA"/>
    <w:rsid w:val="00723F09"/>
    <w:rsid w:val="00734FB2"/>
    <w:rsid w:val="007354E1"/>
    <w:rsid w:val="007373B8"/>
    <w:rsid w:val="00747122"/>
    <w:rsid w:val="00752B8B"/>
    <w:rsid w:val="00760DE4"/>
    <w:rsid w:val="00762861"/>
    <w:rsid w:val="00767A0A"/>
    <w:rsid w:val="00777A66"/>
    <w:rsid w:val="007809A2"/>
    <w:rsid w:val="00784FE3"/>
    <w:rsid w:val="007910FA"/>
    <w:rsid w:val="00792EC1"/>
    <w:rsid w:val="007978E6"/>
    <w:rsid w:val="007B0F03"/>
    <w:rsid w:val="007B113D"/>
    <w:rsid w:val="007B5A09"/>
    <w:rsid w:val="007B6AAB"/>
    <w:rsid w:val="007C014F"/>
    <w:rsid w:val="007C03B3"/>
    <w:rsid w:val="007C1CD2"/>
    <w:rsid w:val="007C39E5"/>
    <w:rsid w:val="007D7C27"/>
    <w:rsid w:val="007E0351"/>
    <w:rsid w:val="007E7105"/>
    <w:rsid w:val="007F2D14"/>
    <w:rsid w:val="00800DD5"/>
    <w:rsid w:val="00804DA2"/>
    <w:rsid w:val="008110E0"/>
    <w:rsid w:val="00814866"/>
    <w:rsid w:val="00815645"/>
    <w:rsid w:val="0082087F"/>
    <w:rsid w:val="008250B0"/>
    <w:rsid w:val="00825E23"/>
    <w:rsid w:val="00830B2E"/>
    <w:rsid w:val="00833CC8"/>
    <w:rsid w:val="00844E6A"/>
    <w:rsid w:val="00845B68"/>
    <w:rsid w:val="0084627C"/>
    <w:rsid w:val="00850B60"/>
    <w:rsid w:val="00852358"/>
    <w:rsid w:val="00852A16"/>
    <w:rsid w:val="00854656"/>
    <w:rsid w:val="008546FB"/>
    <w:rsid w:val="0085501E"/>
    <w:rsid w:val="0085548F"/>
    <w:rsid w:val="00872C20"/>
    <w:rsid w:val="00874799"/>
    <w:rsid w:val="0087676C"/>
    <w:rsid w:val="0087709D"/>
    <w:rsid w:val="0087785E"/>
    <w:rsid w:val="00884D6C"/>
    <w:rsid w:val="008868F9"/>
    <w:rsid w:val="008918A8"/>
    <w:rsid w:val="008974EC"/>
    <w:rsid w:val="00897A2A"/>
    <w:rsid w:val="008A0865"/>
    <w:rsid w:val="008A2F04"/>
    <w:rsid w:val="008B28A8"/>
    <w:rsid w:val="008B3269"/>
    <w:rsid w:val="008D0AA5"/>
    <w:rsid w:val="008D297A"/>
    <w:rsid w:val="008D2EFB"/>
    <w:rsid w:val="008D64F3"/>
    <w:rsid w:val="008D7989"/>
    <w:rsid w:val="008E1CC1"/>
    <w:rsid w:val="008E1FBF"/>
    <w:rsid w:val="008E6EB5"/>
    <w:rsid w:val="008F09C9"/>
    <w:rsid w:val="008F1B50"/>
    <w:rsid w:val="008F528F"/>
    <w:rsid w:val="00902113"/>
    <w:rsid w:val="00905394"/>
    <w:rsid w:val="009114D1"/>
    <w:rsid w:val="00912B07"/>
    <w:rsid w:val="0091690E"/>
    <w:rsid w:val="009218AD"/>
    <w:rsid w:val="00922104"/>
    <w:rsid w:val="009232E2"/>
    <w:rsid w:val="0092385E"/>
    <w:rsid w:val="009300F5"/>
    <w:rsid w:val="0093069D"/>
    <w:rsid w:val="0093514E"/>
    <w:rsid w:val="00937AD4"/>
    <w:rsid w:val="009409E4"/>
    <w:rsid w:val="009510DB"/>
    <w:rsid w:val="00951871"/>
    <w:rsid w:val="00953238"/>
    <w:rsid w:val="009546C2"/>
    <w:rsid w:val="009567C0"/>
    <w:rsid w:val="009574E1"/>
    <w:rsid w:val="00966180"/>
    <w:rsid w:val="00967B8B"/>
    <w:rsid w:val="0097694C"/>
    <w:rsid w:val="0097770A"/>
    <w:rsid w:val="00981555"/>
    <w:rsid w:val="009837E6"/>
    <w:rsid w:val="00985E6E"/>
    <w:rsid w:val="00995C40"/>
    <w:rsid w:val="0099639D"/>
    <w:rsid w:val="009A44BA"/>
    <w:rsid w:val="009A544A"/>
    <w:rsid w:val="009B0FA2"/>
    <w:rsid w:val="009B480D"/>
    <w:rsid w:val="009B49A4"/>
    <w:rsid w:val="009B6E46"/>
    <w:rsid w:val="009C18C4"/>
    <w:rsid w:val="009C7EDE"/>
    <w:rsid w:val="009D3835"/>
    <w:rsid w:val="009D4CD3"/>
    <w:rsid w:val="009D4FD2"/>
    <w:rsid w:val="009E7640"/>
    <w:rsid w:val="009F0BD8"/>
    <w:rsid w:val="009F21F9"/>
    <w:rsid w:val="009F2570"/>
    <w:rsid w:val="009F3A3C"/>
    <w:rsid w:val="00A0058C"/>
    <w:rsid w:val="00A0129A"/>
    <w:rsid w:val="00A13711"/>
    <w:rsid w:val="00A14CB8"/>
    <w:rsid w:val="00A15A83"/>
    <w:rsid w:val="00A17A3E"/>
    <w:rsid w:val="00A327A7"/>
    <w:rsid w:val="00A332CA"/>
    <w:rsid w:val="00A33624"/>
    <w:rsid w:val="00A36E74"/>
    <w:rsid w:val="00A442FB"/>
    <w:rsid w:val="00A5104E"/>
    <w:rsid w:val="00A5689A"/>
    <w:rsid w:val="00A6739E"/>
    <w:rsid w:val="00A730B9"/>
    <w:rsid w:val="00A85325"/>
    <w:rsid w:val="00A8723E"/>
    <w:rsid w:val="00A90665"/>
    <w:rsid w:val="00A95A39"/>
    <w:rsid w:val="00A96D5E"/>
    <w:rsid w:val="00AA34D1"/>
    <w:rsid w:val="00AA4400"/>
    <w:rsid w:val="00AA571D"/>
    <w:rsid w:val="00AA7119"/>
    <w:rsid w:val="00AB1604"/>
    <w:rsid w:val="00AB16B2"/>
    <w:rsid w:val="00AB545C"/>
    <w:rsid w:val="00AB54D7"/>
    <w:rsid w:val="00AC17A2"/>
    <w:rsid w:val="00AC4BCB"/>
    <w:rsid w:val="00AC725B"/>
    <w:rsid w:val="00AC72FB"/>
    <w:rsid w:val="00AD02E8"/>
    <w:rsid w:val="00AD388D"/>
    <w:rsid w:val="00AD67F2"/>
    <w:rsid w:val="00AE3036"/>
    <w:rsid w:val="00AF52A6"/>
    <w:rsid w:val="00B01047"/>
    <w:rsid w:val="00B019A8"/>
    <w:rsid w:val="00B053FD"/>
    <w:rsid w:val="00B10A54"/>
    <w:rsid w:val="00B2528A"/>
    <w:rsid w:val="00B36DBE"/>
    <w:rsid w:val="00B403EA"/>
    <w:rsid w:val="00B423A9"/>
    <w:rsid w:val="00B46522"/>
    <w:rsid w:val="00B47E2B"/>
    <w:rsid w:val="00B52E90"/>
    <w:rsid w:val="00B5773B"/>
    <w:rsid w:val="00B61B17"/>
    <w:rsid w:val="00B63F66"/>
    <w:rsid w:val="00B73BB1"/>
    <w:rsid w:val="00B805AF"/>
    <w:rsid w:val="00B811B7"/>
    <w:rsid w:val="00B81D14"/>
    <w:rsid w:val="00B83C10"/>
    <w:rsid w:val="00B84456"/>
    <w:rsid w:val="00B859AD"/>
    <w:rsid w:val="00B91732"/>
    <w:rsid w:val="00B931F4"/>
    <w:rsid w:val="00B93DF5"/>
    <w:rsid w:val="00B9429F"/>
    <w:rsid w:val="00B9451C"/>
    <w:rsid w:val="00B970F8"/>
    <w:rsid w:val="00BA11C4"/>
    <w:rsid w:val="00BA1AB7"/>
    <w:rsid w:val="00BA4D78"/>
    <w:rsid w:val="00BB2472"/>
    <w:rsid w:val="00BB350D"/>
    <w:rsid w:val="00BB4265"/>
    <w:rsid w:val="00BB4465"/>
    <w:rsid w:val="00BB74A0"/>
    <w:rsid w:val="00BB7C1C"/>
    <w:rsid w:val="00BC21BC"/>
    <w:rsid w:val="00BC3550"/>
    <w:rsid w:val="00BC4D71"/>
    <w:rsid w:val="00BD11AE"/>
    <w:rsid w:val="00BD30FF"/>
    <w:rsid w:val="00BD3273"/>
    <w:rsid w:val="00BD4261"/>
    <w:rsid w:val="00BD5439"/>
    <w:rsid w:val="00BE0EDC"/>
    <w:rsid w:val="00BF7DED"/>
    <w:rsid w:val="00C11E7F"/>
    <w:rsid w:val="00C13D45"/>
    <w:rsid w:val="00C14800"/>
    <w:rsid w:val="00C22FB3"/>
    <w:rsid w:val="00C26C3B"/>
    <w:rsid w:val="00C35D09"/>
    <w:rsid w:val="00C37918"/>
    <w:rsid w:val="00C43624"/>
    <w:rsid w:val="00C4369F"/>
    <w:rsid w:val="00C4441D"/>
    <w:rsid w:val="00C5048D"/>
    <w:rsid w:val="00C51FD7"/>
    <w:rsid w:val="00C52825"/>
    <w:rsid w:val="00C55866"/>
    <w:rsid w:val="00C70FCA"/>
    <w:rsid w:val="00C72535"/>
    <w:rsid w:val="00C83B68"/>
    <w:rsid w:val="00C84CFC"/>
    <w:rsid w:val="00C85CAB"/>
    <w:rsid w:val="00CA51CA"/>
    <w:rsid w:val="00CB36B5"/>
    <w:rsid w:val="00CB623F"/>
    <w:rsid w:val="00CC2E74"/>
    <w:rsid w:val="00CD04F3"/>
    <w:rsid w:val="00CD4AE7"/>
    <w:rsid w:val="00CD6DA7"/>
    <w:rsid w:val="00CD7CB1"/>
    <w:rsid w:val="00CD7E45"/>
    <w:rsid w:val="00CE1194"/>
    <w:rsid w:val="00CE145B"/>
    <w:rsid w:val="00CE5FF0"/>
    <w:rsid w:val="00CF1AE3"/>
    <w:rsid w:val="00D00520"/>
    <w:rsid w:val="00D01021"/>
    <w:rsid w:val="00D02AC6"/>
    <w:rsid w:val="00D06331"/>
    <w:rsid w:val="00D068F8"/>
    <w:rsid w:val="00D073A7"/>
    <w:rsid w:val="00D15B72"/>
    <w:rsid w:val="00D1602B"/>
    <w:rsid w:val="00D17AE4"/>
    <w:rsid w:val="00D22E17"/>
    <w:rsid w:val="00D24CE1"/>
    <w:rsid w:val="00D3383F"/>
    <w:rsid w:val="00D419DB"/>
    <w:rsid w:val="00D420E8"/>
    <w:rsid w:val="00D612DE"/>
    <w:rsid w:val="00D6206C"/>
    <w:rsid w:val="00D63020"/>
    <w:rsid w:val="00D76DCF"/>
    <w:rsid w:val="00D77C7D"/>
    <w:rsid w:val="00D80C13"/>
    <w:rsid w:val="00D8689A"/>
    <w:rsid w:val="00D90D96"/>
    <w:rsid w:val="00D91CBF"/>
    <w:rsid w:val="00D96EB9"/>
    <w:rsid w:val="00DA3B8E"/>
    <w:rsid w:val="00DA6B6B"/>
    <w:rsid w:val="00DA6CC6"/>
    <w:rsid w:val="00DB218E"/>
    <w:rsid w:val="00DB4EE5"/>
    <w:rsid w:val="00DB75D5"/>
    <w:rsid w:val="00DC0308"/>
    <w:rsid w:val="00DC5D0C"/>
    <w:rsid w:val="00DE1DBB"/>
    <w:rsid w:val="00DE1F7B"/>
    <w:rsid w:val="00DE55F0"/>
    <w:rsid w:val="00DF3342"/>
    <w:rsid w:val="00DF3627"/>
    <w:rsid w:val="00DF3F76"/>
    <w:rsid w:val="00E01910"/>
    <w:rsid w:val="00E03C9B"/>
    <w:rsid w:val="00E04F3D"/>
    <w:rsid w:val="00E12A53"/>
    <w:rsid w:val="00E12B99"/>
    <w:rsid w:val="00E14DF5"/>
    <w:rsid w:val="00E1774C"/>
    <w:rsid w:val="00E24DFC"/>
    <w:rsid w:val="00E24F54"/>
    <w:rsid w:val="00E3045B"/>
    <w:rsid w:val="00E33657"/>
    <w:rsid w:val="00E37FA1"/>
    <w:rsid w:val="00E4156F"/>
    <w:rsid w:val="00E44D22"/>
    <w:rsid w:val="00E46993"/>
    <w:rsid w:val="00E51298"/>
    <w:rsid w:val="00E525E5"/>
    <w:rsid w:val="00E536E9"/>
    <w:rsid w:val="00E53736"/>
    <w:rsid w:val="00E55FD5"/>
    <w:rsid w:val="00E66AEF"/>
    <w:rsid w:val="00E71D19"/>
    <w:rsid w:val="00E80B93"/>
    <w:rsid w:val="00E80EB6"/>
    <w:rsid w:val="00E81D3C"/>
    <w:rsid w:val="00E83015"/>
    <w:rsid w:val="00E8677F"/>
    <w:rsid w:val="00E9072D"/>
    <w:rsid w:val="00E915F6"/>
    <w:rsid w:val="00E97908"/>
    <w:rsid w:val="00EA433C"/>
    <w:rsid w:val="00EB1B69"/>
    <w:rsid w:val="00EC34CD"/>
    <w:rsid w:val="00ED5145"/>
    <w:rsid w:val="00EE3A9B"/>
    <w:rsid w:val="00EF05E5"/>
    <w:rsid w:val="00EF363D"/>
    <w:rsid w:val="00EF78E7"/>
    <w:rsid w:val="00F135E1"/>
    <w:rsid w:val="00F15D70"/>
    <w:rsid w:val="00F17CCE"/>
    <w:rsid w:val="00F24412"/>
    <w:rsid w:val="00F250CB"/>
    <w:rsid w:val="00F261FA"/>
    <w:rsid w:val="00F35319"/>
    <w:rsid w:val="00F359DF"/>
    <w:rsid w:val="00F37363"/>
    <w:rsid w:val="00F40099"/>
    <w:rsid w:val="00F41480"/>
    <w:rsid w:val="00F441FE"/>
    <w:rsid w:val="00F548CE"/>
    <w:rsid w:val="00F607FA"/>
    <w:rsid w:val="00F65B7C"/>
    <w:rsid w:val="00F753B8"/>
    <w:rsid w:val="00F75CB8"/>
    <w:rsid w:val="00F766E0"/>
    <w:rsid w:val="00F771D4"/>
    <w:rsid w:val="00F85372"/>
    <w:rsid w:val="00F85FB6"/>
    <w:rsid w:val="00F87F56"/>
    <w:rsid w:val="00F90303"/>
    <w:rsid w:val="00F90E52"/>
    <w:rsid w:val="00F97CEE"/>
    <w:rsid w:val="00FA5D4D"/>
    <w:rsid w:val="00FB168D"/>
    <w:rsid w:val="00FB1B38"/>
    <w:rsid w:val="00FB245E"/>
    <w:rsid w:val="00FB2D00"/>
    <w:rsid w:val="00FB49F5"/>
    <w:rsid w:val="00FB5399"/>
    <w:rsid w:val="00FC1808"/>
    <w:rsid w:val="00FD11C8"/>
    <w:rsid w:val="00FD366E"/>
    <w:rsid w:val="00FD396D"/>
    <w:rsid w:val="00FD4C31"/>
    <w:rsid w:val="00FD5775"/>
    <w:rsid w:val="00FE6A35"/>
    <w:rsid w:val="00FF0DD4"/>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EEE4"/>
  <w15:chartTrackingRefBased/>
  <w15:docId w15:val="{A475F4FC-7E8B-4FF0-BE24-D7D7D6ED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4019"/>
    <w:pPr>
      <w:spacing w:after="160" w:line="259" w:lineRule="auto"/>
    </w:pPr>
  </w:style>
  <w:style w:type="paragraph" w:styleId="berschrift1">
    <w:name w:val="heading 1"/>
    <w:basedOn w:val="Standard"/>
    <w:next w:val="Standard"/>
    <w:link w:val="berschrift1Zchn"/>
    <w:qFormat/>
    <w:rsid w:val="00414019"/>
    <w:pPr>
      <w:keepNext/>
      <w:keepLines/>
      <w:spacing w:before="240" w:after="0" w:line="254" w:lineRule="auto"/>
      <w:outlineLvl w:val="0"/>
    </w:pPr>
    <w:rPr>
      <w:rFonts w:ascii="Calibri Light" w:eastAsia="Times New Roman" w:hAnsi="Calibri Light" w:cs="Times New Roman"/>
      <w:color w:val="365F91" w:themeColor="accent1" w:themeShade="BF"/>
      <w:sz w:val="32"/>
      <w:szCs w:val="32"/>
    </w:rPr>
  </w:style>
  <w:style w:type="paragraph" w:styleId="berschrift2">
    <w:name w:val="heading 2"/>
    <w:basedOn w:val="Standard"/>
    <w:next w:val="Standard"/>
    <w:link w:val="berschrift2Zchn"/>
    <w:unhideWhenUsed/>
    <w:qFormat/>
    <w:rsid w:val="00183B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433E3F"/>
    <w:pPr>
      <w:spacing w:after="0" w:line="288" w:lineRule="auto"/>
      <w:jc w:val="both"/>
      <w:outlineLvl w:val="2"/>
    </w:pPr>
    <w:rPr>
      <w:rFonts w:ascii="Times New Roman" w:eastAsia="Times New Roman" w:hAnsi="Times New Roman" w:cs="Times New Roman"/>
      <w:lang w:eastAsia="de-DE" w:bidi="de-DE"/>
    </w:rPr>
  </w:style>
  <w:style w:type="paragraph" w:styleId="berschrift4">
    <w:name w:val="heading 4"/>
    <w:basedOn w:val="Standard"/>
    <w:next w:val="Standard"/>
    <w:link w:val="berschrift4Zchn"/>
    <w:qFormat/>
    <w:rsid w:val="00433E3F"/>
    <w:pPr>
      <w:spacing w:after="0" w:line="288" w:lineRule="auto"/>
      <w:jc w:val="both"/>
      <w:outlineLvl w:val="3"/>
    </w:pPr>
    <w:rPr>
      <w:rFonts w:ascii="Times New Roman" w:eastAsia="Times New Roman" w:hAnsi="Times New Roman" w:cs="Times New Roman"/>
      <w:lang w:eastAsia="de-DE" w:bidi="de-DE"/>
    </w:rPr>
  </w:style>
  <w:style w:type="paragraph" w:styleId="berschrift5">
    <w:name w:val="heading 5"/>
    <w:basedOn w:val="Standard"/>
    <w:next w:val="Standard"/>
    <w:link w:val="berschrift5Zchn"/>
    <w:qFormat/>
    <w:rsid w:val="00433E3F"/>
    <w:pPr>
      <w:spacing w:after="0" w:line="288" w:lineRule="auto"/>
      <w:jc w:val="both"/>
      <w:outlineLvl w:val="4"/>
    </w:pPr>
    <w:rPr>
      <w:rFonts w:ascii="Times New Roman" w:eastAsia="Times New Roman" w:hAnsi="Times New Roman" w:cs="Times New Roman"/>
      <w:lang w:eastAsia="de-DE" w:bidi="de-DE"/>
    </w:rPr>
  </w:style>
  <w:style w:type="paragraph" w:styleId="berschrift6">
    <w:name w:val="heading 6"/>
    <w:basedOn w:val="Standard"/>
    <w:next w:val="Standard"/>
    <w:link w:val="berschrift6Zchn"/>
    <w:qFormat/>
    <w:rsid w:val="00433E3F"/>
    <w:pPr>
      <w:spacing w:after="0" w:line="288" w:lineRule="auto"/>
      <w:jc w:val="both"/>
      <w:outlineLvl w:val="5"/>
    </w:pPr>
    <w:rPr>
      <w:rFonts w:ascii="Times New Roman" w:eastAsia="Times New Roman" w:hAnsi="Times New Roman" w:cs="Times New Roman"/>
      <w:lang w:eastAsia="de-DE" w:bidi="de-DE"/>
    </w:rPr>
  </w:style>
  <w:style w:type="paragraph" w:styleId="berschrift7">
    <w:name w:val="heading 7"/>
    <w:basedOn w:val="Standard"/>
    <w:next w:val="Standard"/>
    <w:link w:val="berschrift7Zchn"/>
    <w:qFormat/>
    <w:rsid w:val="00433E3F"/>
    <w:pPr>
      <w:spacing w:after="0" w:line="288" w:lineRule="auto"/>
      <w:jc w:val="both"/>
      <w:outlineLvl w:val="6"/>
    </w:pPr>
    <w:rPr>
      <w:rFonts w:ascii="Times New Roman" w:eastAsia="Times New Roman" w:hAnsi="Times New Roman" w:cs="Times New Roman"/>
      <w:lang w:eastAsia="de-DE" w:bidi="de-DE"/>
    </w:rPr>
  </w:style>
  <w:style w:type="paragraph" w:styleId="berschrift8">
    <w:name w:val="heading 8"/>
    <w:basedOn w:val="Standard"/>
    <w:next w:val="Standard"/>
    <w:link w:val="berschrift8Zchn"/>
    <w:qFormat/>
    <w:rsid w:val="00433E3F"/>
    <w:pPr>
      <w:spacing w:after="0" w:line="288" w:lineRule="auto"/>
      <w:jc w:val="both"/>
      <w:outlineLvl w:val="7"/>
    </w:pPr>
    <w:rPr>
      <w:rFonts w:ascii="Times New Roman" w:eastAsia="Times New Roman" w:hAnsi="Times New Roman" w:cs="Times New Roman"/>
      <w:lang w:eastAsia="de-DE" w:bidi="de-DE"/>
    </w:rPr>
  </w:style>
  <w:style w:type="paragraph" w:styleId="berschrift9">
    <w:name w:val="heading 9"/>
    <w:basedOn w:val="Standard"/>
    <w:next w:val="Standard"/>
    <w:link w:val="berschrift9Zchn"/>
    <w:qFormat/>
    <w:rsid w:val="00433E3F"/>
    <w:pPr>
      <w:spacing w:after="0" w:line="288" w:lineRule="auto"/>
      <w:jc w:val="both"/>
      <w:outlineLvl w:val="8"/>
    </w:pPr>
    <w:rPr>
      <w:rFonts w:ascii="Times New Roman" w:eastAsia="Times New Roman" w:hAnsi="Times New Roman" w:cs="Times New Roman"/>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14019"/>
    <w:rPr>
      <w:rFonts w:ascii="Calibri Light" w:eastAsia="Times New Roman" w:hAnsi="Calibri Light" w:cs="Times New Roman"/>
      <w:color w:val="365F91" w:themeColor="accent1" w:themeShade="BF"/>
      <w:sz w:val="32"/>
      <w:szCs w:val="32"/>
    </w:rPr>
  </w:style>
  <w:style w:type="paragraph" w:styleId="Listenabsatz">
    <w:name w:val="List Paragraph"/>
    <w:aliases w:val="Bullet"/>
    <w:basedOn w:val="Standard"/>
    <w:uiPriority w:val="34"/>
    <w:qFormat/>
    <w:rsid w:val="00414019"/>
    <w:pPr>
      <w:ind w:left="720"/>
      <w:contextualSpacing/>
    </w:pPr>
  </w:style>
  <w:style w:type="table" w:styleId="Tabellenraster">
    <w:name w:val="Table Grid"/>
    <w:basedOn w:val="NormaleTabelle"/>
    <w:rsid w:val="0041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140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4019"/>
  </w:style>
  <w:style w:type="character" w:styleId="Hyperlink">
    <w:name w:val="Hyperlink"/>
    <w:basedOn w:val="Absatz-Standardschriftart"/>
    <w:uiPriority w:val="99"/>
    <w:unhideWhenUsed/>
    <w:rsid w:val="00414019"/>
    <w:rPr>
      <w:color w:val="0000FF" w:themeColor="hyperlink"/>
      <w:u w:val="single"/>
    </w:rPr>
  </w:style>
  <w:style w:type="character" w:styleId="Kommentarzeichen">
    <w:name w:val="annotation reference"/>
    <w:basedOn w:val="Absatz-Standardschriftart"/>
    <w:uiPriority w:val="99"/>
    <w:semiHidden/>
    <w:unhideWhenUsed/>
    <w:rsid w:val="00414019"/>
    <w:rPr>
      <w:sz w:val="16"/>
      <w:szCs w:val="16"/>
    </w:rPr>
  </w:style>
  <w:style w:type="paragraph" w:styleId="Kommentartext">
    <w:name w:val="annotation text"/>
    <w:basedOn w:val="Standard"/>
    <w:link w:val="KommentartextZchn"/>
    <w:uiPriority w:val="99"/>
    <w:semiHidden/>
    <w:unhideWhenUsed/>
    <w:rsid w:val="004140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4019"/>
    <w:rPr>
      <w:sz w:val="20"/>
      <w:szCs w:val="20"/>
    </w:rPr>
  </w:style>
  <w:style w:type="character" w:customStyle="1" w:styleId="text-uppercase1">
    <w:name w:val="text-uppercase1"/>
    <w:basedOn w:val="Absatz-Standardschriftart"/>
    <w:rsid w:val="00414019"/>
    <w:rPr>
      <w:caps/>
    </w:rPr>
  </w:style>
  <w:style w:type="paragraph" w:styleId="Sprechblasentext">
    <w:name w:val="Balloon Text"/>
    <w:basedOn w:val="Standard"/>
    <w:link w:val="SprechblasentextZchn"/>
    <w:uiPriority w:val="99"/>
    <w:semiHidden/>
    <w:unhideWhenUsed/>
    <w:rsid w:val="004140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019"/>
    <w:rPr>
      <w:rFonts w:ascii="Segoe UI" w:hAnsi="Segoe UI" w:cs="Segoe UI"/>
      <w:sz w:val="18"/>
      <w:szCs w:val="18"/>
    </w:rPr>
  </w:style>
  <w:style w:type="table" w:customStyle="1" w:styleId="TableGrid1">
    <w:name w:val="Table Grid1"/>
    <w:basedOn w:val="NormaleTabelle"/>
    <w:next w:val="Tabellenraster"/>
    <w:rsid w:val="001377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377D1"/>
    <w:pPr>
      <w:spacing w:after="0" w:line="240" w:lineRule="auto"/>
      <w:textAlignment w:val="baseline"/>
    </w:pPr>
    <w:rPr>
      <w:rFonts w:ascii="Times New Roman" w:eastAsia="Times New Roman" w:hAnsi="Times New Roman" w:cs="Times New Roman"/>
      <w:sz w:val="24"/>
      <w:szCs w:val="24"/>
      <w:lang w:eastAsia="fr-BE"/>
    </w:rPr>
  </w:style>
  <w:style w:type="character" w:styleId="Fett">
    <w:name w:val="Strong"/>
    <w:uiPriority w:val="22"/>
    <w:qFormat/>
    <w:rsid w:val="001377D1"/>
    <w:rPr>
      <w:b/>
      <w:color w:val="DD0000"/>
      <w:sz w:val="48"/>
    </w:rPr>
  </w:style>
  <w:style w:type="paragraph" w:styleId="Kommentarthema">
    <w:name w:val="annotation subject"/>
    <w:basedOn w:val="Kommentartext"/>
    <w:next w:val="Kommentartext"/>
    <w:link w:val="KommentarthemaZchn"/>
    <w:uiPriority w:val="99"/>
    <w:semiHidden/>
    <w:unhideWhenUsed/>
    <w:rsid w:val="00BB2472"/>
    <w:rPr>
      <w:b/>
      <w:bCs/>
    </w:rPr>
  </w:style>
  <w:style w:type="character" w:customStyle="1" w:styleId="KommentarthemaZchn">
    <w:name w:val="Kommentarthema Zchn"/>
    <w:basedOn w:val="KommentartextZchn"/>
    <w:link w:val="Kommentarthema"/>
    <w:uiPriority w:val="99"/>
    <w:semiHidden/>
    <w:rsid w:val="00BB2472"/>
    <w:rPr>
      <w:b/>
      <w:bCs/>
      <w:sz w:val="20"/>
      <w:szCs w:val="20"/>
    </w:rPr>
  </w:style>
  <w:style w:type="paragraph" w:customStyle="1" w:styleId="Textbody">
    <w:name w:val="Text body"/>
    <w:basedOn w:val="Standard"/>
    <w:link w:val="TextbodyChar"/>
    <w:rsid w:val="00CA51CA"/>
    <w:pPr>
      <w:widowControl w:val="0"/>
      <w:suppressAutoHyphens/>
      <w:spacing w:after="120" w:line="240" w:lineRule="auto"/>
      <w:textAlignment w:val="baseline"/>
    </w:pPr>
    <w:rPr>
      <w:rFonts w:ascii="Times New Roman" w:eastAsia="SimSun" w:hAnsi="Times New Roman" w:cs="Mangal"/>
      <w:kern w:val="1"/>
      <w:sz w:val="24"/>
      <w:szCs w:val="24"/>
      <w:lang w:eastAsia="hi-IN" w:bidi="hi-IN"/>
    </w:rPr>
  </w:style>
  <w:style w:type="character" w:customStyle="1" w:styleId="TextbodyChar">
    <w:name w:val="Text body Char"/>
    <w:link w:val="Textbody"/>
    <w:rsid w:val="00CA51CA"/>
    <w:rPr>
      <w:rFonts w:ascii="Times New Roman" w:eastAsia="SimSun" w:hAnsi="Times New Roman" w:cs="Mangal"/>
      <w:kern w:val="1"/>
      <w:sz w:val="24"/>
      <w:szCs w:val="24"/>
      <w:lang w:eastAsia="hi-IN" w:bidi="hi-IN"/>
    </w:rPr>
  </w:style>
  <w:style w:type="table" w:customStyle="1" w:styleId="Tabellenraster1">
    <w:name w:val="Tabellenraster1"/>
    <w:basedOn w:val="NormaleTabelle"/>
    <w:next w:val="Tabellenraster"/>
    <w:rsid w:val="00FA5D4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Standard"/>
    <w:rsid w:val="007E0351"/>
    <w:pPr>
      <w:spacing w:after="150" w:line="240" w:lineRule="auto"/>
    </w:pPr>
    <w:rPr>
      <w:rFonts w:ascii="Times New Roman" w:eastAsia="Times New Roman" w:hAnsi="Times New Roman" w:cs="Times New Roman"/>
      <w:sz w:val="24"/>
      <w:szCs w:val="24"/>
      <w:lang w:eastAsia="fr-BE"/>
    </w:rPr>
  </w:style>
  <w:style w:type="paragraph" w:customStyle="1" w:styleId="Default">
    <w:name w:val="Default"/>
    <w:rsid w:val="00CD7E45"/>
    <w:pPr>
      <w:autoSpaceDE w:val="0"/>
      <w:autoSpaceDN w:val="0"/>
      <w:adjustRightInd w:val="0"/>
      <w:spacing w:after="0" w:line="240" w:lineRule="auto"/>
    </w:pPr>
    <w:rPr>
      <w:rFonts w:ascii="Arial" w:hAnsi="Arial" w:cs="Arial"/>
      <w:color w:val="000000"/>
      <w:sz w:val="24"/>
      <w:szCs w:val="24"/>
    </w:rPr>
  </w:style>
  <w:style w:type="paragraph" w:customStyle="1" w:styleId="pt-normal-000008">
    <w:name w:val="pt-normal-000008"/>
    <w:basedOn w:val="Standard"/>
    <w:rsid w:val="00C70F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t-defaultparagraphfont-000016">
    <w:name w:val="pt-defaultparagraphfont-000016"/>
    <w:basedOn w:val="Absatz-Standardschriftart"/>
    <w:rsid w:val="00C70FCA"/>
  </w:style>
  <w:style w:type="character" w:customStyle="1" w:styleId="pt-defaultparagraphfont-000019">
    <w:name w:val="pt-defaultparagraphfont-000019"/>
    <w:basedOn w:val="Absatz-Standardschriftart"/>
    <w:rsid w:val="00C70FCA"/>
  </w:style>
  <w:style w:type="character" w:customStyle="1" w:styleId="tlid-translation">
    <w:name w:val="tlid-translation"/>
    <w:basedOn w:val="Absatz-Standardschriftart"/>
    <w:rsid w:val="00587319"/>
  </w:style>
  <w:style w:type="character" w:customStyle="1" w:styleId="pt-strong">
    <w:name w:val="pt-strong"/>
    <w:basedOn w:val="Absatz-Standardschriftart"/>
    <w:rsid w:val="00533DBC"/>
  </w:style>
  <w:style w:type="paragraph" w:styleId="HTMLVorformatiert">
    <w:name w:val="HTML Preformatted"/>
    <w:basedOn w:val="Standard"/>
    <w:link w:val="HTMLVorformatiertZchn"/>
    <w:uiPriority w:val="99"/>
    <w:unhideWhenUsed/>
    <w:rsid w:val="002167A5"/>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2167A5"/>
    <w:rPr>
      <w:rFonts w:ascii="Consolas" w:hAnsi="Consolas"/>
      <w:sz w:val="20"/>
      <w:szCs w:val="20"/>
    </w:rPr>
  </w:style>
  <w:style w:type="character" w:customStyle="1" w:styleId="berschrift2Zchn">
    <w:name w:val="Überschrift 2 Zchn"/>
    <w:basedOn w:val="Absatz-Standardschriftart"/>
    <w:link w:val="berschrift2"/>
    <w:uiPriority w:val="9"/>
    <w:semiHidden/>
    <w:rsid w:val="00183B72"/>
    <w:rPr>
      <w:rFonts w:asciiTheme="majorHAnsi" w:eastAsiaTheme="majorEastAsia" w:hAnsiTheme="majorHAnsi" w:cstheme="majorBidi"/>
      <w:color w:val="365F91" w:themeColor="accent1" w:themeShade="BF"/>
      <w:sz w:val="26"/>
      <w:szCs w:val="26"/>
    </w:rPr>
  </w:style>
  <w:style w:type="character" w:styleId="Funotenzeichen">
    <w:name w:val="footnote reference"/>
    <w:aliases w:val="Footnote symbol,Voetnootverwijzing,Times 10 Point,Exposant 3 Point,Nota,Footnote number,fr,o,Footnotemark,FR,Footnotemark1,Footnotemark2,FR1,Footnotemark3,FR2,Footnotemark4,FR3,Footnotemark5,FR4,Footnotemark6,Footnotemark7,Footnotemar"/>
    <w:basedOn w:val="Absatz-Standardschriftart"/>
    <w:unhideWhenUsed/>
    <w:qFormat/>
    <w:rsid w:val="00183B72"/>
    <w:rPr>
      <w:sz w:val="24"/>
      <w:vertAlign w:val="superscript"/>
    </w:rPr>
  </w:style>
  <w:style w:type="paragraph" w:customStyle="1" w:styleId="DataStyle">
    <w:name w:val="Data Style"/>
    <w:uiPriority w:val="99"/>
    <w:rsid w:val="00F441FE"/>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val="en-US"/>
    </w:rPr>
  </w:style>
  <w:style w:type="character" w:customStyle="1" w:styleId="berschrift3Zchn">
    <w:name w:val="Überschrift 3 Zchn"/>
    <w:basedOn w:val="Absatz-Standardschriftart"/>
    <w:link w:val="berschrift3"/>
    <w:rsid w:val="00433E3F"/>
    <w:rPr>
      <w:rFonts w:ascii="Times New Roman" w:eastAsia="Times New Roman" w:hAnsi="Times New Roman" w:cs="Times New Roman"/>
      <w:lang w:eastAsia="de-DE" w:bidi="de-DE"/>
    </w:rPr>
  </w:style>
  <w:style w:type="character" w:customStyle="1" w:styleId="berschrift4Zchn">
    <w:name w:val="Überschrift 4 Zchn"/>
    <w:basedOn w:val="Absatz-Standardschriftart"/>
    <w:link w:val="berschrift4"/>
    <w:rsid w:val="00433E3F"/>
    <w:rPr>
      <w:rFonts w:ascii="Times New Roman" w:eastAsia="Times New Roman" w:hAnsi="Times New Roman" w:cs="Times New Roman"/>
      <w:lang w:eastAsia="de-DE" w:bidi="de-DE"/>
    </w:rPr>
  </w:style>
  <w:style w:type="character" w:customStyle="1" w:styleId="berschrift5Zchn">
    <w:name w:val="Überschrift 5 Zchn"/>
    <w:basedOn w:val="Absatz-Standardschriftart"/>
    <w:link w:val="berschrift5"/>
    <w:rsid w:val="00433E3F"/>
    <w:rPr>
      <w:rFonts w:ascii="Times New Roman" w:eastAsia="Times New Roman" w:hAnsi="Times New Roman" w:cs="Times New Roman"/>
      <w:lang w:eastAsia="de-DE" w:bidi="de-DE"/>
    </w:rPr>
  </w:style>
  <w:style w:type="character" w:customStyle="1" w:styleId="berschrift6Zchn">
    <w:name w:val="Überschrift 6 Zchn"/>
    <w:basedOn w:val="Absatz-Standardschriftart"/>
    <w:link w:val="berschrift6"/>
    <w:rsid w:val="00433E3F"/>
    <w:rPr>
      <w:rFonts w:ascii="Times New Roman" w:eastAsia="Times New Roman" w:hAnsi="Times New Roman" w:cs="Times New Roman"/>
      <w:lang w:eastAsia="de-DE" w:bidi="de-DE"/>
    </w:rPr>
  </w:style>
  <w:style w:type="character" w:customStyle="1" w:styleId="berschrift7Zchn">
    <w:name w:val="Überschrift 7 Zchn"/>
    <w:basedOn w:val="Absatz-Standardschriftart"/>
    <w:link w:val="berschrift7"/>
    <w:rsid w:val="00433E3F"/>
    <w:rPr>
      <w:rFonts w:ascii="Times New Roman" w:eastAsia="Times New Roman" w:hAnsi="Times New Roman" w:cs="Times New Roman"/>
      <w:lang w:eastAsia="de-DE" w:bidi="de-DE"/>
    </w:rPr>
  </w:style>
  <w:style w:type="character" w:customStyle="1" w:styleId="berschrift8Zchn">
    <w:name w:val="Überschrift 8 Zchn"/>
    <w:basedOn w:val="Absatz-Standardschriftart"/>
    <w:link w:val="berschrift8"/>
    <w:rsid w:val="00433E3F"/>
    <w:rPr>
      <w:rFonts w:ascii="Times New Roman" w:eastAsia="Times New Roman" w:hAnsi="Times New Roman" w:cs="Times New Roman"/>
      <w:lang w:eastAsia="de-DE" w:bidi="de-DE"/>
    </w:rPr>
  </w:style>
  <w:style w:type="character" w:customStyle="1" w:styleId="berschrift9Zchn">
    <w:name w:val="Überschrift 9 Zchn"/>
    <w:basedOn w:val="Absatz-Standardschriftart"/>
    <w:link w:val="berschrift9"/>
    <w:rsid w:val="00433E3F"/>
    <w:rPr>
      <w:rFonts w:ascii="Times New Roman" w:eastAsia="Times New Roman" w:hAnsi="Times New Roman" w:cs="Times New Roman"/>
      <w:lang w:eastAsia="de-DE" w:bidi="de-DE"/>
    </w:rPr>
  </w:style>
  <w:style w:type="character" w:customStyle="1" w:styleId="txt-bold">
    <w:name w:val="txt-bold"/>
    <w:basedOn w:val="Absatz-Standardschriftart"/>
    <w:rsid w:val="00C51FD7"/>
  </w:style>
  <w:style w:type="paragraph" w:styleId="Kopfzeile">
    <w:name w:val="header"/>
    <w:basedOn w:val="Standard"/>
    <w:link w:val="KopfzeileZchn"/>
    <w:uiPriority w:val="99"/>
    <w:unhideWhenUsed/>
    <w:rsid w:val="00CD4A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4AE7"/>
  </w:style>
  <w:style w:type="paragraph" w:styleId="NurText">
    <w:name w:val="Plain Text"/>
    <w:basedOn w:val="Standard"/>
    <w:link w:val="NurTextZchn"/>
    <w:uiPriority w:val="99"/>
    <w:unhideWhenUsed/>
    <w:rsid w:val="00D80C13"/>
    <w:pPr>
      <w:spacing w:after="0" w:line="240" w:lineRule="auto"/>
    </w:pPr>
    <w:rPr>
      <w:rFonts w:ascii="Arial" w:hAnsi="Arial" w:cs="Times New Roman"/>
      <w:szCs w:val="21"/>
    </w:rPr>
  </w:style>
  <w:style w:type="character" w:customStyle="1" w:styleId="NurTextZchn">
    <w:name w:val="Nur Text Zchn"/>
    <w:basedOn w:val="Absatz-Standardschriftart"/>
    <w:link w:val="NurText"/>
    <w:uiPriority w:val="99"/>
    <w:rsid w:val="00D80C13"/>
    <w:rPr>
      <w:rFonts w:ascii="Arial" w:hAnsi="Arial" w:cs="Times New Roman"/>
      <w:szCs w:val="21"/>
    </w:rPr>
  </w:style>
  <w:style w:type="paragraph" w:styleId="Funotentext">
    <w:name w:val="footnote text"/>
    <w:basedOn w:val="Standard"/>
    <w:link w:val="FunotentextZchn"/>
    <w:qFormat/>
    <w:rsid w:val="00D073A7"/>
    <w:pPr>
      <w:keepLines/>
      <w:spacing w:after="60" w:line="240" w:lineRule="auto"/>
      <w:ind w:left="567" w:hanging="567"/>
      <w:jc w:val="both"/>
    </w:pPr>
    <w:rPr>
      <w:rFonts w:ascii="Times New Roman" w:eastAsia="Times New Roman" w:hAnsi="Times New Roman" w:cs="Times New Roman"/>
      <w:sz w:val="16"/>
    </w:rPr>
  </w:style>
  <w:style w:type="character" w:customStyle="1" w:styleId="FunotentextZchn">
    <w:name w:val="Fußnotentext Zchn"/>
    <w:basedOn w:val="Absatz-Standardschriftart"/>
    <w:link w:val="Funotentext"/>
    <w:rsid w:val="00D073A7"/>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055">
      <w:bodyDiv w:val="1"/>
      <w:marLeft w:val="0"/>
      <w:marRight w:val="0"/>
      <w:marTop w:val="0"/>
      <w:marBottom w:val="0"/>
      <w:divBdr>
        <w:top w:val="none" w:sz="0" w:space="0" w:color="auto"/>
        <w:left w:val="none" w:sz="0" w:space="0" w:color="auto"/>
        <w:bottom w:val="none" w:sz="0" w:space="0" w:color="auto"/>
        <w:right w:val="none" w:sz="0" w:space="0" w:color="auto"/>
      </w:divBdr>
    </w:div>
    <w:div w:id="94639553">
      <w:bodyDiv w:val="1"/>
      <w:marLeft w:val="0"/>
      <w:marRight w:val="0"/>
      <w:marTop w:val="0"/>
      <w:marBottom w:val="0"/>
      <w:divBdr>
        <w:top w:val="none" w:sz="0" w:space="0" w:color="auto"/>
        <w:left w:val="none" w:sz="0" w:space="0" w:color="auto"/>
        <w:bottom w:val="none" w:sz="0" w:space="0" w:color="auto"/>
        <w:right w:val="none" w:sz="0" w:space="0" w:color="auto"/>
      </w:divBdr>
    </w:div>
    <w:div w:id="492061549">
      <w:bodyDiv w:val="1"/>
      <w:marLeft w:val="0"/>
      <w:marRight w:val="0"/>
      <w:marTop w:val="0"/>
      <w:marBottom w:val="0"/>
      <w:divBdr>
        <w:top w:val="none" w:sz="0" w:space="0" w:color="auto"/>
        <w:left w:val="none" w:sz="0" w:space="0" w:color="auto"/>
        <w:bottom w:val="none" w:sz="0" w:space="0" w:color="auto"/>
        <w:right w:val="none" w:sz="0" w:space="0" w:color="auto"/>
      </w:divBdr>
    </w:div>
    <w:div w:id="541408620">
      <w:bodyDiv w:val="1"/>
      <w:marLeft w:val="0"/>
      <w:marRight w:val="0"/>
      <w:marTop w:val="0"/>
      <w:marBottom w:val="0"/>
      <w:divBdr>
        <w:top w:val="none" w:sz="0" w:space="0" w:color="auto"/>
        <w:left w:val="none" w:sz="0" w:space="0" w:color="auto"/>
        <w:bottom w:val="none" w:sz="0" w:space="0" w:color="auto"/>
        <w:right w:val="none" w:sz="0" w:space="0" w:color="auto"/>
      </w:divBdr>
      <w:divsChild>
        <w:div w:id="287318176">
          <w:marLeft w:val="0"/>
          <w:marRight w:val="0"/>
          <w:marTop w:val="0"/>
          <w:marBottom w:val="0"/>
          <w:divBdr>
            <w:top w:val="none" w:sz="0" w:space="0" w:color="auto"/>
            <w:left w:val="none" w:sz="0" w:space="0" w:color="auto"/>
            <w:bottom w:val="none" w:sz="0" w:space="0" w:color="auto"/>
            <w:right w:val="none" w:sz="0" w:space="0" w:color="auto"/>
          </w:divBdr>
        </w:div>
      </w:divsChild>
    </w:div>
    <w:div w:id="619073803">
      <w:bodyDiv w:val="1"/>
      <w:marLeft w:val="0"/>
      <w:marRight w:val="0"/>
      <w:marTop w:val="0"/>
      <w:marBottom w:val="0"/>
      <w:divBdr>
        <w:top w:val="none" w:sz="0" w:space="0" w:color="auto"/>
        <w:left w:val="none" w:sz="0" w:space="0" w:color="auto"/>
        <w:bottom w:val="none" w:sz="0" w:space="0" w:color="auto"/>
        <w:right w:val="none" w:sz="0" w:space="0" w:color="auto"/>
      </w:divBdr>
    </w:div>
    <w:div w:id="636297222">
      <w:bodyDiv w:val="1"/>
      <w:marLeft w:val="0"/>
      <w:marRight w:val="0"/>
      <w:marTop w:val="0"/>
      <w:marBottom w:val="0"/>
      <w:divBdr>
        <w:top w:val="none" w:sz="0" w:space="0" w:color="auto"/>
        <w:left w:val="none" w:sz="0" w:space="0" w:color="auto"/>
        <w:bottom w:val="none" w:sz="0" w:space="0" w:color="auto"/>
        <w:right w:val="none" w:sz="0" w:space="0" w:color="auto"/>
      </w:divBdr>
    </w:div>
    <w:div w:id="848712267">
      <w:bodyDiv w:val="1"/>
      <w:marLeft w:val="0"/>
      <w:marRight w:val="0"/>
      <w:marTop w:val="0"/>
      <w:marBottom w:val="0"/>
      <w:divBdr>
        <w:top w:val="none" w:sz="0" w:space="0" w:color="auto"/>
        <w:left w:val="none" w:sz="0" w:space="0" w:color="auto"/>
        <w:bottom w:val="none" w:sz="0" w:space="0" w:color="auto"/>
        <w:right w:val="none" w:sz="0" w:space="0" w:color="auto"/>
      </w:divBdr>
    </w:div>
    <w:div w:id="881407363">
      <w:bodyDiv w:val="1"/>
      <w:marLeft w:val="0"/>
      <w:marRight w:val="0"/>
      <w:marTop w:val="0"/>
      <w:marBottom w:val="0"/>
      <w:divBdr>
        <w:top w:val="none" w:sz="0" w:space="0" w:color="auto"/>
        <w:left w:val="none" w:sz="0" w:space="0" w:color="auto"/>
        <w:bottom w:val="none" w:sz="0" w:space="0" w:color="auto"/>
        <w:right w:val="none" w:sz="0" w:space="0" w:color="auto"/>
      </w:divBdr>
    </w:div>
    <w:div w:id="942881830">
      <w:bodyDiv w:val="1"/>
      <w:marLeft w:val="0"/>
      <w:marRight w:val="0"/>
      <w:marTop w:val="0"/>
      <w:marBottom w:val="0"/>
      <w:divBdr>
        <w:top w:val="none" w:sz="0" w:space="0" w:color="auto"/>
        <w:left w:val="none" w:sz="0" w:space="0" w:color="auto"/>
        <w:bottom w:val="none" w:sz="0" w:space="0" w:color="auto"/>
        <w:right w:val="none" w:sz="0" w:space="0" w:color="auto"/>
      </w:divBdr>
    </w:div>
    <w:div w:id="1001393364">
      <w:bodyDiv w:val="1"/>
      <w:marLeft w:val="0"/>
      <w:marRight w:val="0"/>
      <w:marTop w:val="0"/>
      <w:marBottom w:val="0"/>
      <w:divBdr>
        <w:top w:val="none" w:sz="0" w:space="0" w:color="auto"/>
        <w:left w:val="none" w:sz="0" w:space="0" w:color="auto"/>
        <w:bottom w:val="none" w:sz="0" w:space="0" w:color="auto"/>
        <w:right w:val="none" w:sz="0" w:space="0" w:color="auto"/>
      </w:divBdr>
    </w:div>
    <w:div w:id="1004475139">
      <w:bodyDiv w:val="1"/>
      <w:marLeft w:val="0"/>
      <w:marRight w:val="0"/>
      <w:marTop w:val="0"/>
      <w:marBottom w:val="0"/>
      <w:divBdr>
        <w:top w:val="none" w:sz="0" w:space="0" w:color="auto"/>
        <w:left w:val="none" w:sz="0" w:space="0" w:color="auto"/>
        <w:bottom w:val="none" w:sz="0" w:space="0" w:color="auto"/>
        <w:right w:val="none" w:sz="0" w:space="0" w:color="auto"/>
      </w:divBdr>
    </w:div>
    <w:div w:id="1132361866">
      <w:bodyDiv w:val="1"/>
      <w:marLeft w:val="0"/>
      <w:marRight w:val="0"/>
      <w:marTop w:val="0"/>
      <w:marBottom w:val="0"/>
      <w:divBdr>
        <w:top w:val="none" w:sz="0" w:space="0" w:color="auto"/>
        <w:left w:val="none" w:sz="0" w:space="0" w:color="auto"/>
        <w:bottom w:val="none" w:sz="0" w:space="0" w:color="auto"/>
        <w:right w:val="none" w:sz="0" w:space="0" w:color="auto"/>
      </w:divBdr>
      <w:divsChild>
        <w:div w:id="173686650">
          <w:marLeft w:val="0"/>
          <w:marRight w:val="0"/>
          <w:marTop w:val="0"/>
          <w:marBottom w:val="0"/>
          <w:divBdr>
            <w:top w:val="none" w:sz="0" w:space="0" w:color="auto"/>
            <w:left w:val="none" w:sz="0" w:space="0" w:color="auto"/>
            <w:bottom w:val="none" w:sz="0" w:space="0" w:color="auto"/>
            <w:right w:val="none" w:sz="0" w:space="0" w:color="auto"/>
          </w:divBdr>
          <w:divsChild>
            <w:div w:id="1502812722">
              <w:marLeft w:val="0"/>
              <w:marRight w:val="0"/>
              <w:marTop w:val="0"/>
              <w:marBottom w:val="0"/>
              <w:divBdr>
                <w:top w:val="none" w:sz="0" w:space="0" w:color="auto"/>
                <w:left w:val="none" w:sz="0" w:space="0" w:color="auto"/>
                <w:bottom w:val="none" w:sz="0" w:space="0" w:color="auto"/>
                <w:right w:val="none" w:sz="0" w:space="0" w:color="auto"/>
              </w:divBdr>
              <w:divsChild>
                <w:div w:id="375276364">
                  <w:marLeft w:val="0"/>
                  <w:marRight w:val="0"/>
                  <w:marTop w:val="0"/>
                  <w:marBottom w:val="0"/>
                  <w:divBdr>
                    <w:top w:val="none" w:sz="0" w:space="0" w:color="auto"/>
                    <w:left w:val="none" w:sz="0" w:space="0" w:color="auto"/>
                    <w:bottom w:val="none" w:sz="0" w:space="0" w:color="auto"/>
                    <w:right w:val="none" w:sz="0" w:space="0" w:color="auto"/>
                  </w:divBdr>
                  <w:divsChild>
                    <w:div w:id="642122389">
                      <w:marLeft w:val="0"/>
                      <w:marRight w:val="0"/>
                      <w:marTop w:val="0"/>
                      <w:marBottom w:val="0"/>
                      <w:divBdr>
                        <w:top w:val="none" w:sz="0" w:space="0" w:color="auto"/>
                        <w:left w:val="none" w:sz="0" w:space="0" w:color="auto"/>
                        <w:bottom w:val="none" w:sz="0" w:space="0" w:color="auto"/>
                        <w:right w:val="none" w:sz="0" w:space="0" w:color="auto"/>
                      </w:divBdr>
                      <w:divsChild>
                        <w:div w:id="1886675669">
                          <w:marLeft w:val="0"/>
                          <w:marRight w:val="0"/>
                          <w:marTop w:val="0"/>
                          <w:marBottom w:val="0"/>
                          <w:divBdr>
                            <w:top w:val="none" w:sz="0" w:space="0" w:color="auto"/>
                            <w:left w:val="none" w:sz="0" w:space="0" w:color="auto"/>
                            <w:bottom w:val="none" w:sz="0" w:space="0" w:color="auto"/>
                            <w:right w:val="none" w:sz="0" w:space="0" w:color="auto"/>
                          </w:divBdr>
                          <w:divsChild>
                            <w:div w:id="1716857495">
                              <w:marLeft w:val="0"/>
                              <w:marRight w:val="0"/>
                              <w:marTop w:val="0"/>
                              <w:marBottom w:val="0"/>
                              <w:divBdr>
                                <w:top w:val="none" w:sz="0" w:space="0" w:color="auto"/>
                                <w:left w:val="none" w:sz="0" w:space="0" w:color="auto"/>
                                <w:bottom w:val="none" w:sz="0" w:space="0" w:color="auto"/>
                                <w:right w:val="none" w:sz="0" w:space="0" w:color="auto"/>
                              </w:divBdr>
                              <w:divsChild>
                                <w:div w:id="1799060998">
                                  <w:marLeft w:val="0"/>
                                  <w:marRight w:val="0"/>
                                  <w:marTop w:val="0"/>
                                  <w:marBottom w:val="0"/>
                                  <w:divBdr>
                                    <w:top w:val="none" w:sz="0" w:space="0" w:color="auto"/>
                                    <w:left w:val="none" w:sz="0" w:space="0" w:color="auto"/>
                                    <w:bottom w:val="none" w:sz="0" w:space="0" w:color="auto"/>
                                    <w:right w:val="none" w:sz="0" w:space="0" w:color="auto"/>
                                  </w:divBdr>
                                  <w:divsChild>
                                    <w:div w:id="1713263845">
                                      <w:marLeft w:val="0"/>
                                      <w:marRight w:val="0"/>
                                      <w:marTop w:val="0"/>
                                      <w:marBottom w:val="0"/>
                                      <w:divBdr>
                                        <w:top w:val="none" w:sz="0" w:space="0" w:color="auto"/>
                                        <w:left w:val="none" w:sz="0" w:space="0" w:color="auto"/>
                                        <w:bottom w:val="none" w:sz="0" w:space="0" w:color="auto"/>
                                        <w:right w:val="none" w:sz="0" w:space="0" w:color="auto"/>
                                      </w:divBdr>
                                      <w:divsChild>
                                        <w:div w:id="1862158397">
                                          <w:marLeft w:val="0"/>
                                          <w:marRight w:val="0"/>
                                          <w:marTop w:val="0"/>
                                          <w:marBottom w:val="0"/>
                                          <w:divBdr>
                                            <w:top w:val="none" w:sz="0" w:space="0" w:color="auto"/>
                                            <w:left w:val="none" w:sz="0" w:space="0" w:color="auto"/>
                                            <w:bottom w:val="none" w:sz="0" w:space="0" w:color="auto"/>
                                            <w:right w:val="none" w:sz="0" w:space="0" w:color="auto"/>
                                          </w:divBdr>
                                          <w:divsChild>
                                            <w:div w:id="521280246">
                                              <w:marLeft w:val="0"/>
                                              <w:marRight w:val="0"/>
                                              <w:marTop w:val="0"/>
                                              <w:marBottom w:val="0"/>
                                              <w:divBdr>
                                                <w:top w:val="none" w:sz="0" w:space="0" w:color="auto"/>
                                                <w:left w:val="none" w:sz="0" w:space="0" w:color="auto"/>
                                                <w:bottom w:val="none" w:sz="0" w:space="0" w:color="auto"/>
                                                <w:right w:val="none" w:sz="0" w:space="0" w:color="auto"/>
                                              </w:divBdr>
                                              <w:divsChild>
                                                <w:div w:id="1908878763">
                                                  <w:marLeft w:val="0"/>
                                                  <w:marRight w:val="0"/>
                                                  <w:marTop w:val="0"/>
                                                  <w:marBottom w:val="0"/>
                                                  <w:divBdr>
                                                    <w:top w:val="none" w:sz="0" w:space="0" w:color="auto"/>
                                                    <w:left w:val="none" w:sz="0" w:space="0" w:color="auto"/>
                                                    <w:bottom w:val="none" w:sz="0" w:space="0" w:color="auto"/>
                                                    <w:right w:val="none" w:sz="0" w:space="0" w:color="auto"/>
                                                  </w:divBdr>
                                                  <w:divsChild>
                                                    <w:div w:id="521213359">
                                                      <w:marLeft w:val="0"/>
                                                      <w:marRight w:val="0"/>
                                                      <w:marTop w:val="0"/>
                                                      <w:marBottom w:val="0"/>
                                                      <w:divBdr>
                                                        <w:top w:val="none" w:sz="0" w:space="0" w:color="auto"/>
                                                        <w:left w:val="none" w:sz="0" w:space="0" w:color="auto"/>
                                                        <w:bottom w:val="none" w:sz="0" w:space="0" w:color="auto"/>
                                                        <w:right w:val="none" w:sz="0" w:space="0" w:color="auto"/>
                                                      </w:divBdr>
                                                      <w:divsChild>
                                                        <w:div w:id="721490135">
                                                          <w:marLeft w:val="0"/>
                                                          <w:marRight w:val="0"/>
                                                          <w:marTop w:val="0"/>
                                                          <w:marBottom w:val="0"/>
                                                          <w:divBdr>
                                                            <w:top w:val="none" w:sz="0" w:space="0" w:color="auto"/>
                                                            <w:left w:val="none" w:sz="0" w:space="0" w:color="auto"/>
                                                            <w:bottom w:val="none" w:sz="0" w:space="0" w:color="auto"/>
                                                            <w:right w:val="none" w:sz="0" w:space="0" w:color="auto"/>
                                                          </w:divBdr>
                                                          <w:divsChild>
                                                            <w:div w:id="11225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6651543">
      <w:bodyDiv w:val="1"/>
      <w:marLeft w:val="0"/>
      <w:marRight w:val="0"/>
      <w:marTop w:val="0"/>
      <w:marBottom w:val="0"/>
      <w:divBdr>
        <w:top w:val="none" w:sz="0" w:space="0" w:color="auto"/>
        <w:left w:val="none" w:sz="0" w:space="0" w:color="auto"/>
        <w:bottom w:val="none" w:sz="0" w:space="0" w:color="auto"/>
        <w:right w:val="none" w:sz="0" w:space="0" w:color="auto"/>
      </w:divBdr>
    </w:div>
    <w:div w:id="1216427398">
      <w:bodyDiv w:val="1"/>
      <w:marLeft w:val="0"/>
      <w:marRight w:val="0"/>
      <w:marTop w:val="0"/>
      <w:marBottom w:val="0"/>
      <w:divBdr>
        <w:top w:val="none" w:sz="0" w:space="0" w:color="auto"/>
        <w:left w:val="none" w:sz="0" w:space="0" w:color="auto"/>
        <w:bottom w:val="none" w:sz="0" w:space="0" w:color="auto"/>
        <w:right w:val="none" w:sz="0" w:space="0" w:color="auto"/>
      </w:divBdr>
    </w:div>
    <w:div w:id="1313676505">
      <w:bodyDiv w:val="1"/>
      <w:marLeft w:val="0"/>
      <w:marRight w:val="0"/>
      <w:marTop w:val="0"/>
      <w:marBottom w:val="0"/>
      <w:divBdr>
        <w:top w:val="none" w:sz="0" w:space="0" w:color="auto"/>
        <w:left w:val="none" w:sz="0" w:space="0" w:color="auto"/>
        <w:bottom w:val="none" w:sz="0" w:space="0" w:color="auto"/>
        <w:right w:val="none" w:sz="0" w:space="0" w:color="auto"/>
      </w:divBdr>
    </w:div>
    <w:div w:id="1428192366">
      <w:bodyDiv w:val="1"/>
      <w:marLeft w:val="0"/>
      <w:marRight w:val="0"/>
      <w:marTop w:val="0"/>
      <w:marBottom w:val="0"/>
      <w:divBdr>
        <w:top w:val="none" w:sz="0" w:space="0" w:color="auto"/>
        <w:left w:val="none" w:sz="0" w:space="0" w:color="auto"/>
        <w:bottom w:val="none" w:sz="0" w:space="0" w:color="auto"/>
        <w:right w:val="none" w:sz="0" w:space="0" w:color="auto"/>
      </w:divBdr>
    </w:div>
    <w:div w:id="1553426211">
      <w:bodyDiv w:val="1"/>
      <w:marLeft w:val="0"/>
      <w:marRight w:val="0"/>
      <w:marTop w:val="0"/>
      <w:marBottom w:val="0"/>
      <w:divBdr>
        <w:top w:val="none" w:sz="0" w:space="0" w:color="auto"/>
        <w:left w:val="none" w:sz="0" w:space="0" w:color="auto"/>
        <w:bottom w:val="none" w:sz="0" w:space="0" w:color="auto"/>
        <w:right w:val="none" w:sz="0" w:space="0" w:color="auto"/>
      </w:divBdr>
    </w:div>
    <w:div w:id="1812821505">
      <w:bodyDiv w:val="1"/>
      <w:marLeft w:val="0"/>
      <w:marRight w:val="0"/>
      <w:marTop w:val="0"/>
      <w:marBottom w:val="0"/>
      <w:divBdr>
        <w:top w:val="none" w:sz="0" w:space="0" w:color="auto"/>
        <w:left w:val="none" w:sz="0" w:space="0" w:color="auto"/>
        <w:bottom w:val="none" w:sz="0" w:space="0" w:color="auto"/>
        <w:right w:val="none" w:sz="0" w:space="0" w:color="auto"/>
      </w:divBdr>
    </w:div>
    <w:div w:id="1813980821">
      <w:bodyDiv w:val="1"/>
      <w:marLeft w:val="0"/>
      <w:marRight w:val="0"/>
      <w:marTop w:val="0"/>
      <w:marBottom w:val="0"/>
      <w:divBdr>
        <w:top w:val="none" w:sz="0" w:space="0" w:color="auto"/>
        <w:left w:val="none" w:sz="0" w:space="0" w:color="auto"/>
        <w:bottom w:val="none" w:sz="0" w:space="0" w:color="auto"/>
        <w:right w:val="none" w:sz="0" w:space="0" w:color="auto"/>
      </w:divBdr>
    </w:div>
    <w:div w:id="2006736478">
      <w:bodyDiv w:val="1"/>
      <w:marLeft w:val="0"/>
      <w:marRight w:val="0"/>
      <w:marTop w:val="0"/>
      <w:marBottom w:val="0"/>
      <w:divBdr>
        <w:top w:val="none" w:sz="0" w:space="0" w:color="auto"/>
        <w:left w:val="none" w:sz="0" w:space="0" w:color="auto"/>
        <w:bottom w:val="none" w:sz="0" w:space="0" w:color="auto"/>
        <w:right w:val="none" w:sz="0" w:space="0" w:color="auto"/>
      </w:divBdr>
    </w:div>
    <w:div w:id="21283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ertretungbruessel@lv.rlp.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stelle@LV.RLP.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r. Cornelia Dömer"/>
    <f:field ref="FSCFOLIO_1_1001_FieldCurrentDate" text="15.06.2023 12:19"/>
    <f:field ref="CCAPRECONFIG_15_1001_Objektname" text="153.Plenumsberichtfinal" edit="true"/>
    <f:field ref="DEPRECONFIG_15_1001_Objektname" text="153.Plenumsberichtfinal" edit="true"/>
    <f:field ref="RLPCFG_15_1700_Aktenbetreff" text="Ausschuss der Regionen ADR" edit="true"/>
    <f:field ref="RLPCFG_15_1700_SchlagwortederAkte" text="" edit="true"/>
    <f:field ref="RLPCFG_15_1700_FreitextAkte1" text="" edit="true"/>
    <f:field ref="RLPCFG_15_1700_FreitextAkte2" text="" edit="true"/>
    <f:field ref="RLPCFG_15_1700_FreitextAkte3" text="" edit="true"/>
    <f:field ref="RLPCFG_15_1700_Vorgangsbetreff" text="153. Plenartagung"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153.Plenumsberichtfinal"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153.Plenumsberichtfinal" edit="true"/>
    <f:field ref="objsubject" text="" edit="true"/>
    <f:field ref="objcreatedby" text="Dömer, Cornelia, Dr."/>
    <f:field ref="objcreatedat" date="2023-03-14T08:35:25" text="14.03.2023 08:35:25"/>
    <f:field ref="objchangedby" text="Schuster, Annette"/>
    <f:field ref="objmodifiedat" date="2023-03-21T11:40:25" text="21.03.2023 11:40:2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C805793-7375-408B-9C43-ABEDAD37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18151</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Staatskanzlei</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BXLGast3 (LV)</dc:creator>
  <cp:keywords/>
  <dc:description/>
  <cp:lastModifiedBy>Schuster, Annette (STK)</cp:lastModifiedBy>
  <cp:revision>10</cp:revision>
  <cp:lastPrinted>2023-03-20T14:46:00Z</cp:lastPrinted>
  <dcterms:created xsi:type="dcterms:W3CDTF">2023-03-13T17:27:00Z</dcterms:created>
  <dcterms:modified xsi:type="dcterms:W3CDTF">2023-03-20T14:46:00Z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0120-0003-0201 25</vt:lpwstr>
  </property>
  <property fmtid="{D5CDD505-2E9C-101B-9397-08002B2CF9AE}" pid="4" name="FSC#RLPCFG@15.1700:File_RLPFilereference">
    <vt:lpwstr>0120-0003</vt:lpwstr>
  </property>
  <property fmtid="{D5CDD505-2E9C-101B-9397-08002B2CF9AE}" pid="5" name="FSC#RLPCFG@15.1700:File_FileRespOrg">
    <vt:lpwstr>0201 25 - Europäische und internationale Zusammenarbeit, Nachhaltigkeit</vt:lpwstr>
  </property>
  <property fmtid="{D5CDD505-2E9C-101B-9397-08002B2CF9AE}" pid="6" name="FSC#RLPCFG@15.1700:File_Subject">
    <vt:lpwstr>Ausschuss der Regionen ADR</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0120-0003#2023/0002-0201 25</vt:lpwstr>
  </property>
  <property fmtid="{D5CDD505-2E9C-101B-9397-08002B2CF9AE}" pid="13" name="FSC#RLPCFG@15.1700:Procedure_Subject">
    <vt:lpwstr>153. Plenartagung</vt:lpwstr>
  </property>
  <property fmtid="{D5CDD505-2E9C-101B-9397-08002B2CF9AE}" pid="14" name="FSC#RLPCFG@15.1700:Procedure_Fileresp_Firstname">
    <vt:lpwstr>Cornelia</vt:lpwstr>
  </property>
  <property fmtid="{D5CDD505-2E9C-101B-9397-08002B2CF9AE}" pid="15" name="FSC#RLPCFG@15.1700:Procedure_Fileresp_Title">
    <vt:lpwstr>Dr.</vt:lpwstr>
  </property>
  <property fmtid="{D5CDD505-2E9C-101B-9397-08002B2CF9AE}" pid="16" name="FSC#RLPCFG@15.1700:Procedure_Fileresp_Lastname">
    <vt:lpwstr>Dömer</vt:lpwstr>
  </property>
  <property fmtid="{D5CDD505-2E9C-101B-9397-08002B2CF9AE}" pid="17" name="FSC#RLPCFG@15.1700:Procedure_Fileresp_OU">
    <vt:lpwstr>0201 25 - Europäische und internationale Zusammenarbeit, Nachhaltigkeit</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0120-0003#2023/0002-0201 25.0001</vt:lpwstr>
  </property>
  <property fmtid="{D5CDD505-2E9C-101B-9397-08002B2CF9AE}" pid="25" name="FSC#RLPCFG@15.1700:Outgoing_Filesubj">
    <vt:lpwstr>153.Plenumsberichtfinal</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Dr.</vt:lpwstr>
  </property>
  <property fmtid="{D5CDD505-2E9C-101B-9397-08002B2CF9AE}" pid="33" name="FSC#RLPCFG@15.1700:Outgoing_Author_Firstname">
    <vt:lpwstr>Cornelia</vt:lpwstr>
  </property>
  <property fmtid="{D5CDD505-2E9C-101B-9397-08002B2CF9AE}" pid="34" name="FSC#RLPCFG@15.1700:Outgoing_Author_Lastname">
    <vt:lpwstr>Dömer</vt:lpwstr>
  </property>
  <property fmtid="{D5CDD505-2E9C-101B-9397-08002B2CF9AE}" pid="35" name="FSC#RLPCFG@15.1700:Outgoing_Author_Email">
    <vt:lpwstr>cornelia.doemer@stk.rlp.de</vt:lpwstr>
  </property>
  <property fmtid="{D5CDD505-2E9C-101B-9397-08002B2CF9AE}" pid="36" name="FSC#RLPCFG@15.1700:Outgoing_Author_Telephone">
    <vt:lpwstr>030 374346-1027</vt:lpwstr>
  </property>
  <property fmtid="{D5CDD505-2E9C-101B-9397-08002B2CF9AE}" pid="37" name="FSC#RLPCFG@15.1700:Outgoing_Author_Fax">
    <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14.03.2023</vt:lpwstr>
  </property>
  <property fmtid="{D5CDD505-2E9C-101B-9397-08002B2CF9AE}" pid="45" name="FSC#RLPCFG@15.1700:Outgoing_objcreatedat">
    <vt:lpwstr>14. März 2023</vt:lpwstr>
  </property>
  <property fmtid="{D5CDD505-2E9C-101B-9397-08002B2CF9AE}" pid="46" name="FSC#RLPCFG@15.1700:Outgoing_docdate">
    <vt:lpwstr/>
  </property>
  <property fmtid="{D5CDD505-2E9C-101B-9397-08002B2CF9AE}" pid="47" name="FSC#RLPCFG@15.1700:SubFileDocument_objowngroup_grshortname">
    <vt:lpwstr>0201 25</vt:lpwstr>
  </property>
  <property fmtid="{D5CDD505-2E9C-101B-9397-08002B2CF9AE}" pid="48" name="FSC#COOELAK@1.1001:Subject">
    <vt:lpwstr>Ausschuss der Regionen ADR</vt:lpwstr>
  </property>
  <property fmtid="{D5CDD505-2E9C-101B-9397-08002B2CF9AE}" pid="49" name="FSC#COOELAK@1.1001:FileReference">
    <vt:lpwstr>0120-0003-0201 25</vt:lpwstr>
  </property>
  <property fmtid="{D5CDD505-2E9C-101B-9397-08002B2CF9AE}" pid="50" name="FSC#COOELAK@1.1001:FileRefYear">
    <vt:lpwstr>2018</vt:lpwstr>
  </property>
  <property fmtid="{D5CDD505-2E9C-101B-9397-08002B2CF9AE}" pid="51" name="FSC#COOELAK@1.1001:FileRefOrdinal">
    <vt:lpwstr>8</vt:lpwstr>
  </property>
  <property fmtid="{D5CDD505-2E9C-101B-9397-08002B2CF9AE}" pid="52" name="FSC#COOELAK@1.1001:FileRefOU">
    <vt:lpwstr>0201 25</vt:lpwstr>
  </property>
  <property fmtid="{D5CDD505-2E9C-101B-9397-08002B2CF9AE}" pid="53" name="FSC#COOELAK@1.1001:Organization">
    <vt:lpwstr/>
  </property>
  <property fmtid="{D5CDD505-2E9C-101B-9397-08002B2CF9AE}" pid="54" name="FSC#COOELAK@1.1001:Owner">
    <vt:lpwstr>Dömer Cornelia, Dr.</vt:lpwstr>
  </property>
  <property fmtid="{D5CDD505-2E9C-101B-9397-08002B2CF9AE}" pid="55" name="FSC#COOELAK@1.1001:OwnerExtension">
    <vt:lpwstr>1027</vt:lpwstr>
  </property>
  <property fmtid="{D5CDD505-2E9C-101B-9397-08002B2CF9AE}" pid="56" name="FSC#COOELAK@1.1001:OwnerFaxExtension">
    <vt:lpwstr/>
  </property>
  <property fmtid="{D5CDD505-2E9C-101B-9397-08002B2CF9AE}" pid="57" name="FSC#COOELAK@1.1001:DispatchedBy">
    <vt:lpwstr/>
  </property>
  <property fmtid="{D5CDD505-2E9C-101B-9397-08002B2CF9AE}" pid="58" name="FSC#COOELAK@1.1001:DispatchedAt">
    <vt:lpwstr/>
  </property>
  <property fmtid="{D5CDD505-2E9C-101B-9397-08002B2CF9AE}" pid="59" name="FSC#COOELAK@1.1001:ApprovedBy">
    <vt:lpwstr/>
  </property>
  <property fmtid="{D5CDD505-2E9C-101B-9397-08002B2CF9AE}" pid="60" name="FSC#COOELAK@1.1001:ApprovedAt">
    <vt:lpwstr/>
  </property>
  <property fmtid="{D5CDD505-2E9C-101B-9397-08002B2CF9AE}" pid="61" name="FSC#COOELAK@1.1001:Department">
    <vt:lpwstr>0201 25 (Europäische und internationale Zusammenarbeit, Nachhaltigkeit)</vt:lpwstr>
  </property>
  <property fmtid="{D5CDD505-2E9C-101B-9397-08002B2CF9AE}" pid="62" name="FSC#COOELAK@1.1001:CreatedAt">
    <vt:lpwstr>14.03.2023</vt:lpwstr>
  </property>
  <property fmtid="{D5CDD505-2E9C-101B-9397-08002B2CF9AE}" pid="63" name="FSC#COOELAK@1.1001:OU">
    <vt:lpwstr>0201 25 (Europäische und internationale Zusammenarbeit, Nachhaltigkeit)</vt:lpwstr>
  </property>
  <property fmtid="{D5CDD505-2E9C-101B-9397-08002B2CF9AE}" pid="64" name="FSC#COOELAK@1.1001:Priority">
    <vt:lpwstr> ()</vt:lpwstr>
  </property>
  <property fmtid="{D5CDD505-2E9C-101B-9397-08002B2CF9AE}" pid="65" name="FSC#COOELAK@1.1001:ObjBarCode">
    <vt:lpwstr>*COO.2298.102.5.1945267*</vt:lpwstr>
  </property>
  <property fmtid="{D5CDD505-2E9C-101B-9397-08002B2CF9AE}" pid="66" name="FSC#COOELAK@1.1001:RefBarCode">
    <vt:lpwstr>*COO.2298.102.4.1945269*</vt:lpwstr>
  </property>
  <property fmtid="{D5CDD505-2E9C-101B-9397-08002B2CF9AE}" pid="67" name="FSC#COOELAK@1.1001:FileRefBarCode">
    <vt:lpwstr>*0120-0003-0201 25*</vt:lpwstr>
  </property>
  <property fmtid="{D5CDD505-2E9C-101B-9397-08002B2CF9AE}" pid="68" name="FSC#COOELAK@1.1001:ExternalRef">
    <vt:lpwstr/>
  </property>
  <property fmtid="{D5CDD505-2E9C-101B-9397-08002B2CF9AE}" pid="69" name="FSC#COOELAK@1.1001:IncomingNumber">
    <vt:lpwstr/>
  </property>
  <property fmtid="{D5CDD505-2E9C-101B-9397-08002B2CF9AE}" pid="70" name="FSC#COOELAK@1.1001:IncomingSubject">
    <vt:lpwstr/>
  </property>
  <property fmtid="{D5CDD505-2E9C-101B-9397-08002B2CF9AE}" pid="71" name="FSC#COOELAK@1.1001:ProcessResponsible">
    <vt:lpwstr/>
  </property>
  <property fmtid="{D5CDD505-2E9C-101B-9397-08002B2CF9AE}" pid="72" name="FSC#COOELAK@1.1001:ProcessResponsiblePhone">
    <vt:lpwstr/>
  </property>
  <property fmtid="{D5CDD505-2E9C-101B-9397-08002B2CF9AE}" pid="73" name="FSC#COOELAK@1.1001:ProcessResponsibleMail">
    <vt:lpwstr/>
  </property>
  <property fmtid="{D5CDD505-2E9C-101B-9397-08002B2CF9AE}" pid="74" name="FSC#COOELAK@1.1001:ProcessResponsibleFax">
    <vt:lpwstr/>
  </property>
  <property fmtid="{D5CDD505-2E9C-101B-9397-08002B2CF9AE}" pid="75" name="FSC#COOELAK@1.1001:ApproverFirstName">
    <vt:lpwstr/>
  </property>
  <property fmtid="{D5CDD505-2E9C-101B-9397-08002B2CF9AE}" pid="76" name="FSC#COOELAK@1.1001:ApproverSurName">
    <vt:lpwstr/>
  </property>
  <property fmtid="{D5CDD505-2E9C-101B-9397-08002B2CF9AE}" pid="77" name="FSC#COOELAK@1.1001:ApproverTitle">
    <vt:lpwstr/>
  </property>
  <property fmtid="{D5CDD505-2E9C-101B-9397-08002B2CF9AE}" pid="78" name="FSC#COOELAK@1.1001:ExternalDate">
    <vt:lpwstr/>
  </property>
  <property fmtid="{D5CDD505-2E9C-101B-9397-08002B2CF9AE}" pid="79" name="FSC#COOELAK@1.1001:SettlementApprovedAt">
    <vt:lpwstr/>
  </property>
  <property fmtid="{D5CDD505-2E9C-101B-9397-08002B2CF9AE}" pid="80" name="FSC#COOELAK@1.1001:BaseNumber">
    <vt:lpwstr>0120</vt:lpwstr>
  </property>
  <property fmtid="{D5CDD505-2E9C-101B-9397-08002B2CF9AE}" pid="81" name="FSC#COOELAK@1.1001:CurrentUserRolePos">
    <vt:lpwstr>Bearbeitung</vt:lpwstr>
  </property>
  <property fmtid="{D5CDD505-2E9C-101B-9397-08002B2CF9AE}" pid="82" name="FSC#COOELAK@1.1001:CurrentUserEmail">
    <vt:lpwstr>cornelia.doemer@stk.rlp.de</vt:lpwstr>
  </property>
  <property fmtid="{D5CDD505-2E9C-101B-9397-08002B2CF9AE}" pid="83" name="FSC#ELAKGOV@1.1001:PersonalSubjGender">
    <vt:lpwstr/>
  </property>
  <property fmtid="{D5CDD505-2E9C-101B-9397-08002B2CF9AE}" pid="84" name="FSC#ELAKGOV@1.1001:PersonalSubjFirstName">
    <vt:lpwstr/>
  </property>
  <property fmtid="{D5CDD505-2E9C-101B-9397-08002B2CF9AE}" pid="85" name="FSC#ELAKGOV@1.1001:PersonalSubjSurName">
    <vt:lpwstr/>
  </property>
  <property fmtid="{D5CDD505-2E9C-101B-9397-08002B2CF9AE}" pid="86" name="FSC#ELAKGOV@1.1001:PersonalSubjSalutation">
    <vt:lpwstr/>
  </property>
  <property fmtid="{D5CDD505-2E9C-101B-9397-08002B2CF9AE}" pid="87" name="FSC#ELAKGOV@1.1001:PersonalSubjAddress">
    <vt:lpwstr/>
  </property>
  <property fmtid="{D5CDD505-2E9C-101B-9397-08002B2CF9AE}" pid="88" name="FSC#ATSTATECFG@1.1001:Office">
    <vt:lpwstr/>
  </property>
  <property fmtid="{D5CDD505-2E9C-101B-9397-08002B2CF9AE}" pid="89" name="FSC#ATSTATECFG@1.1001:Agent">
    <vt:lpwstr/>
  </property>
  <property fmtid="{D5CDD505-2E9C-101B-9397-08002B2CF9AE}" pid="90" name="FSC#ATSTATECFG@1.1001:AgentPhone">
    <vt:lpwstr/>
  </property>
  <property fmtid="{D5CDD505-2E9C-101B-9397-08002B2CF9AE}" pid="91" name="FSC#ATSTATECFG@1.1001:DepartmentFax">
    <vt:lpwstr/>
  </property>
  <property fmtid="{D5CDD505-2E9C-101B-9397-08002B2CF9AE}" pid="92" name="FSC#ATSTATECFG@1.1001:DepartmentEmail">
    <vt:lpwstr/>
  </property>
  <property fmtid="{D5CDD505-2E9C-101B-9397-08002B2CF9AE}" pid="93" name="FSC#ATSTATECFG@1.1001:SubfileDate">
    <vt:lpwstr>14.03.2023</vt:lpwstr>
  </property>
  <property fmtid="{D5CDD505-2E9C-101B-9397-08002B2CF9AE}" pid="94" name="FSC#ATSTATECFG@1.1001:SubfileSubject">
    <vt:lpwstr>153.Plenumsberichtfinal</vt:lpwstr>
  </property>
  <property fmtid="{D5CDD505-2E9C-101B-9397-08002B2CF9AE}" pid="95" name="FSC#ATSTATECFG@1.1001:DepartmentZipCode">
    <vt:lpwstr/>
  </property>
  <property fmtid="{D5CDD505-2E9C-101B-9397-08002B2CF9AE}" pid="96" name="FSC#ATSTATECFG@1.1001:DepartmentCountry">
    <vt:lpwstr/>
  </property>
  <property fmtid="{D5CDD505-2E9C-101B-9397-08002B2CF9AE}" pid="97" name="FSC#ATSTATECFG@1.1001:DepartmentCity">
    <vt:lpwstr/>
  </property>
  <property fmtid="{D5CDD505-2E9C-101B-9397-08002B2CF9AE}" pid="98" name="FSC#ATSTATECFG@1.1001:DepartmentStreet">
    <vt:lpwstr/>
  </property>
  <property fmtid="{D5CDD505-2E9C-101B-9397-08002B2CF9AE}" pid="99" name="FSC#ATSTATECFG@1.1001:DepartmentDVR">
    <vt:lpwstr/>
  </property>
  <property fmtid="{D5CDD505-2E9C-101B-9397-08002B2CF9AE}" pid="100" name="FSC#ATSTATECFG@1.1001:DepartmentUID">
    <vt:lpwstr/>
  </property>
  <property fmtid="{D5CDD505-2E9C-101B-9397-08002B2CF9AE}" pid="101" name="FSC#ATSTATECFG@1.1001:SubfileReference">
    <vt:lpwstr>0120-0003#2023/0002-0201 25.0001</vt:lpwstr>
  </property>
  <property fmtid="{D5CDD505-2E9C-101B-9397-08002B2CF9AE}" pid="102" name="FSC#ATSTATECFG@1.1001:Clause">
    <vt:lpwstr/>
  </property>
  <property fmtid="{D5CDD505-2E9C-101B-9397-08002B2CF9AE}" pid="103" name="FSC#ATSTATECFG@1.1001:ApprovedSignature">
    <vt:lpwstr/>
  </property>
  <property fmtid="{D5CDD505-2E9C-101B-9397-08002B2CF9AE}" pid="104" name="FSC#ATSTATECFG@1.1001:BankAccount">
    <vt:lpwstr/>
  </property>
  <property fmtid="{D5CDD505-2E9C-101B-9397-08002B2CF9AE}" pid="105" name="FSC#ATSTATECFG@1.1001:BankAccountOwner">
    <vt:lpwstr/>
  </property>
  <property fmtid="{D5CDD505-2E9C-101B-9397-08002B2CF9AE}" pid="106" name="FSC#ATSTATECFG@1.1001:BankInstitute">
    <vt:lpwstr/>
  </property>
  <property fmtid="{D5CDD505-2E9C-101B-9397-08002B2CF9AE}" pid="107" name="FSC#ATSTATECFG@1.1001:BankAccountID">
    <vt:lpwstr/>
  </property>
  <property fmtid="{D5CDD505-2E9C-101B-9397-08002B2CF9AE}" pid="108" name="FSC#ATSTATECFG@1.1001:BankAccountIBAN">
    <vt:lpwstr/>
  </property>
  <property fmtid="{D5CDD505-2E9C-101B-9397-08002B2CF9AE}" pid="109" name="FSC#ATSTATECFG@1.1001:BankAccountBIC">
    <vt:lpwstr/>
  </property>
  <property fmtid="{D5CDD505-2E9C-101B-9397-08002B2CF9AE}" pid="110" name="FSC#ATSTATECFG@1.1001:BankName">
    <vt:lpwstr/>
  </property>
  <property fmtid="{D5CDD505-2E9C-101B-9397-08002B2CF9AE}" pid="111" name="FSC#COOELAK@1.1001:ObjectAddressees">
    <vt:lpwstr/>
  </property>
  <property fmtid="{D5CDD505-2E9C-101B-9397-08002B2CF9AE}" pid="112" name="FSC#FSCGOVDE@1.1001:FileRefOUEmail">
    <vt:lpwstr/>
  </property>
  <property fmtid="{D5CDD505-2E9C-101B-9397-08002B2CF9AE}" pid="113" name="FSC#FSCGOVDE@1.1001:ProcedureReference">
    <vt:lpwstr>0120-0003#2023/0002-0201 25</vt:lpwstr>
  </property>
  <property fmtid="{D5CDD505-2E9C-101B-9397-08002B2CF9AE}" pid="114" name="FSC#FSCGOVDE@1.1001:FileSubject">
    <vt:lpwstr>Ausschuss der Regionen ADR</vt:lpwstr>
  </property>
  <property fmtid="{D5CDD505-2E9C-101B-9397-08002B2CF9AE}" pid="115" name="FSC#FSCGOVDE@1.1001:ProcedureSubject">
    <vt:lpwstr>153. Plenartagung</vt:lpwstr>
  </property>
  <property fmtid="{D5CDD505-2E9C-101B-9397-08002B2CF9AE}" pid="116" name="FSC#FSCGOVDE@1.1001:SignFinalVersionBy">
    <vt:lpwstr/>
  </property>
  <property fmtid="{D5CDD505-2E9C-101B-9397-08002B2CF9AE}" pid="117" name="FSC#FSCGOVDE@1.1001:SignFinalVersionAt">
    <vt:lpwstr/>
  </property>
  <property fmtid="{D5CDD505-2E9C-101B-9397-08002B2CF9AE}" pid="118" name="FSC#FSCGOVDE@1.1001:ProcedureRefBarCode">
    <vt:lpwstr>0120-0003#2023/0002-0201 25</vt:lpwstr>
  </property>
  <property fmtid="{D5CDD505-2E9C-101B-9397-08002B2CF9AE}" pid="119" name="FSC#FSCGOVDE@1.1001:FileAddSubj">
    <vt:lpwstr/>
  </property>
  <property fmtid="{D5CDD505-2E9C-101B-9397-08002B2CF9AE}" pid="120" name="FSC#FSCGOVDE@1.1001:DocumentSubj">
    <vt:lpwstr>153.Plenumsberichtfinal</vt:lpwstr>
  </property>
  <property fmtid="{D5CDD505-2E9C-101B-9397-08002B2CF9AE}" pid="121" name="FSC#FSCGOVDE@1.1001:FileRel">
    <vt:lpwstr/>
  </property>
  <property fmtid="{D5CDD505-2E9C-101B-9397-08002B2CF9AE}" pid="122" name="FSC#COOSYSTEM@1.1:Container">
    <vt:lpwstr>COO.2298.102.5.1945267</vt:lpwstr>
  </property>
  <property fmtid="{D5CDD505-2E9C-101B-9397-08002B2CF9AE}" pid="123" name="FSC#FSCFOLIO@1.1001:docpropproject">
    <vt:lpwstr/>
  </property>
  <property fmtid="{D5CDD505-2E9C-101B-9397-08002B2CF9AE}" pid="124" name="FSC#RLPCFG@15.1700:Outgoing_FinalSign_Date_2">
    <vt:lpwstr>14. März 2023</vt:lpwstr>
  </property>
  <property fmtid="{D5CDD505-2E9C-101B-9397-08002B2CF9AE}" pid="125" name="FSC#RLPCFG@15.1700:Outgoing_FinalSign_LastDate">
    <vt:lpwstr/>
  </property>
  <property fmtid="{D5CDD505-2E9C-101B-9397-08002B2CF9AE}" pid="126" name="FSC#RLPCFG@15.1700:Outgoing_OrganisationName">
    <vt:lpwstr>MP- Büro</vt:lpwstr>
  </property>
  <property fmtid="{D5CDD505-2E9C-101B-9397-08002B2CF9AE}" pid="127" name="FSC#RLPCFG@15.1700:Outgoing_OrganisationStreet">
    <vt:lpwstr/>
  </property>
  <property fmtid="{D5CDD505-2E9C-101B-9397-08002B2CF9AE}" pid="128" name="FSC#RLPCFG@15.1700:Outgoing_OrganisationHousenumber">
    <vt:lpwstr/>
  </property>
  <property fmtid="{D5CDD505-2E9C-101B-9397-08002B2CF9AE}" pid="129" name="FSC#RLPCFG@15.1700:Outgoing_OrganisationZipCode">
    <vt:lpwstr/>
  </property>
  <property fmtid="{D5CDD505-2E9C-101B-9397-08002B2CF9AE}" pid="130" name="FSC#RLPCFG@15.1700:Outgoing_OrganisationCity">
    <vt:lpwstr/>
  </property>
  <property fmtid="{D5CDD505-2E9C-101B-9397-08002B2CF9AE}" pid="131" name="FSC#RLPCFG@15.1700:Outgoing_OrganisationCountry">
    <vt:lpwstr/>
  </property>
  <property fmtid="{D5CDD505-2E9C-101B-9397-08002B2CF9AE}" pid="132" name="FSC#RLPCFG@15.1700:Outgoing_OrganisationPOBox">
    <vt:lpwstr/>
  </property>
  <property fmtid="{D5CDD505-2E9C-101B-9397-08002B2CF9AE}" pid="133" name="FSC#RLPCFG@15.1700:Outgoing_OrganisationDescription">
    <vt:lpwstr/>
  </property>
  <property fmtid="{D5CDD505-2E9C-101B-9397-08002B2CF9AE}" pid="134" name="FSC#RLPCFG@15.1700:Outgoing_OrganisationTelnumber">
    <vt:lpwstr/>
  </property>
  <property fmtid="{D5CDD505-2E9C-101B-9397-08002B2CF9AE}" pid="135" name="FSC#RLPCFG@15.1700:Outgoing_OrganisationFax">
    <vt:lpwstr/>
  </property>
  <property fmtid="{D5CDD505-2E9C-101B-9397-08002B2CF9AE}" pid="136" name="FSC#RLPCFG@15.1700:Outgoing_OrganisationEmail">
    <vt:lpwstr/>
  </property>
  <property fmtid="{D5CDD505-2E9C-101B-9397-08002B2CF9AE}" pid="137" name="FSC#RLPCFG@15.1700:SubFileDocument_objowngroup_grshortname_special">
    <vt:lpwstr>25</vt:lpwstr>
  </property>
  <property fmtid="{D5CDD505-2E9C-101B-9397-08002B2CF9AE}" pid="138" name="FSC#RLPCFG@15.1700:Procedure_diarynumber">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153.Plenumsberichtfinal</vt:lpwstr>
  </property>
  <property fmtid="{D5CDD505-2E9C-101B-9397-08002B2CF9AE}" pid="142" name="FSC#DEPRECONFIG@15.1001:ProcedureTitle">
    <vt:lpwstr/>
  </property>
  <property fmtid="{D5CDD505-2E9C-101B-9397-08002B2CF9AE}" pid="143" name="FSC#DEPRECONFIG@15.1001:AuthorTitle">
    <vt:lpwstr>Dr.</vt:lpwstr>
  </property>
  <property fmtid="{D5CDD505-2E9C-101B-9397-08002B2CF9AE}" pid="144" name="FSC#DEPRECONFIG@15.1001:AuthorSalution">
    <vt:lpwstr/>
  </property>
  <property fmtid="{D5CDD505-2E9C-101B-9397-08002B2CF9AE}" pid="145" name="FSC#DEPRECONFIG@15.1001:AuthorName">
    <vt:lpwstr>Cornelia Dömer</vt:lpwstr>
  </property>
  <property fmtid="{D5CDD505-2E9C-101B-9397-08002B2CF9AE}" pid="146" name="FSC#DEPRECONFIG@15.1001:AuthorMail">
    <vt:lpwstr>cornelia.doemer@stk.rlp.de</vt:lpwstr>
  </property>
  <property fmtid="{D5CDD505-2E9C-101B-9397-08002B2CF9AE}" pid="147" name="FSC#DEPRECONFIG@15.1001:AuthorTelephone">
    <vt:lpwstr>030 374346-1027</vt:lpwstr>
  </property>
  <property fmtid="{D5CDD505-2E9C-101B-9397-08002B2CF9AE}" pid="148" name="FSC#DEPRECONFIG@15.1001:AuthorFax">
    <vt:lpwstr/>
  </property>
  <property fmtid="{D5CDD505-2E9C-101B-9397-08002B2CF9AE}" pid="149" name="FSC#DEPRECONFIG@15.1001:AuthorOE">
    <vt:lpwstr>0201 25 (Europäische und internationale Zusammenarbeit, Nachhaltigkeit)</vt:lpwstr>
  </property>
  <property fmtid="{D5CDD505-2E9C-101B-9397-08002B2CF9AE}" pid="150" name="FSC#RLPCFG@15.1700:ContentObject_Group_AddrDesc">
    <vt:lpwstr/>
  </property>
  <property fmtid="{D5CDD505-2E9C-101B-9397-08002B2CF9AE}" pid="151" name="FSC#RLPCFG@15.1700:ContentObject_Group_AddrStreet">
    <vt:lpwstr/>
  </property>
  <property fmtid="{D5CDD505-2E9C-101B-9397-08002B2CF9AE}" pid="152" name="FSC#RLPCFG@15.1700:ContentObject_Group_AddrOn">
    <vt:lpwstr/>
  </property>
  <property fmtid="{D5CDD505-2E9C-101B-9397-08002B2CF9AE}" pid="153" name="FSC#RLPCFG@15.1700:ContentObject_Group_AddrZipCode">
    <vt:lpwstr/>
  </property>
  <property fmtid="{D5CDD505-2E9C-101B-9397-08002B2CF9AE}" pid="154" name="FSC#RLPCFG@15.1700:ContentObject_Group_AddrCity">
    <vt:lpwstr/>
  </property>
  <property fmtid="{D5CDD505-2E9C-101B-9397-08002B2CF9AE}" pid="155" name="FSC#RLPCFG@15.1700:ContentObject_Group_AddrCountry">
    <vt:lpwstr/>
  </property>
  <property fmtid="{D5CDD505-2E9C-101B-9397-08002B2CF9AE}" pid="156" name="FSC#RLPCFG@15.1700:ContentObject_Group_AddrPOBox">
    <vt:lpwstr/>
  </property>
  <property fmtid="{D5CDD505-2E9C-101B-9397-08002B2CF9AE}" pid="157" name="FSC#RLPCFG@15.1700:ContentObject_Group_Telnumber">
    <vt:lpwstr/>
  </property>
  <property fmtid="{D5CDD505-2E9C-101B-9397-08002B2CF9AE}" pid="158" name="FSC#RLPCFG@15.1700:ContentObject_Group_Fax">
    <vt:lpwstr/>
  </property>
  <property fmtid="{D5CDD505-2E9C-101B-9397-08002B2CF9AE}" pid="159" name="FSC#RLPCFG@15.1700:ContentObject_Group_EMail">
    <vt:lpwstr/>
  </property>
  <property fmtid="{D5CDD505-2E9C-101B-9397-08002B2CF9AE}" pid="160" name="FSC#RLPCFG@15.1700:SubFileDocument_objowngroup_grsupergroups_grshortname">
    <vt:lpwstr>0201 2</vt:lpwstr>
  </property>
  <property fmtid="{D5CDD505-2E9C-101B-9397-08002B2CF9AE}" pid="161" name="FSC#RLPCFG@15.1700:SubFileDocument_Foreignnr">
    <vt:lpwstr/>
  </property>
  <property fmtid="{D5CDD505-2E9C-101B-9397-08002B2CF9AE}" pid="162" name="FSC#RLPCFG@15.1700:ContentObject_Group_Name">
    <vt:lpwstr>Europäische und internationale Zusammenarbeit, Nachhaltigkeit</vt:lpwstr>
  </property>
</Properties>
</file>